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4ADE9" w14:textId="6546E11F" w:rsidR="00416620" w:rsidRPr="00A60018" w:rsidRDefault="00416620" w:rsidP="00416620">
      <w:pPr>
        <w:pStyle w:val="3GPPHeader"/>
        <w:rPr>
          <w:highlight w:val="yellow"/>
          <w:lang w:val="sv-SE"/>
        </w:rPr>
      </w:pPr>
      <w:bookmarkStart w:id="0" w:name="_Hlk489988649"/>
      <w:bookmarkEnd w:id="0"/>
      <w:r w:rsidRPr="00A60018">
        <w:rPr>
          <w:lang w:val="sv-SE"/>
        </w:rPr>
        <w:t xml:space="preserve">3GPP TSG-RAN WG1 </w:t>
      </w:r>
      <w:r>
        <w:rPr>
          <w:lang w:val="sv-SE"/>
        </w:rPr>
        <w:t>#91</w:t>
      </w:r>
      <w:r w:rsidRPr="00A60018">
        <w:rPr>
          <w:lang w:val="sv-SE"/>
        </w:rPr>
        <w:tab/>
      </w:r>
      <w:r w:rsidR="005333AB" w:rsidRPr="005333AB">
        <w:rPr>
          <w:lang w:val="sv-SE"/>
        </w:rPr>
        <w:t>R1-1721034</w:t>
      </w:r>
    </w:p>
    <w:p w14:paraId="2FB07FF7" w14:textId="77777777" w:rsidR="00416620" w:rsidRPr="007679B0" w:rsidRDefault="00416620" w:rsidP="00416620">
      <w:pPr>
        <w:pStyle w:val="3GPPHeader"/>
      </w:pPr>
      <w:r w:rsidRPr="001642D1">
        <w:t>Reno, USA, November 27</w:t>
      </w:r>
      <w:r w:rsidRPr="00FB4417">
        <w:rPr>
          <w:vertAlign w:val="superscript"/>
        </w:rPr>
        <w:t>th</w:t>
      </w:r>
      <w:r>
        <w:t xml:space="preserve"> </w:t>
      </w:r>
      <w:r w:rsidRPr="001642D1">
        <w:t>– December 1</w:t>
      </w:r>
      <w:r w:rsidRPr="00FB4417">
        <w:rPr>
          <w:vertAlign w:val="superscript"/>
        </w:rPr>
        <w:t>st</w:t>
      </w:r>
      <w:r w:rsidRPr="001642D1">
        <w:t>, 2017</w:t>
      </w:r>
    </w:p>
    <w:p w14:paraId="2129E2AD" w14:textId="77777777" w:rsidR="00416620" w:rsidRPr="00416620" w:rsidRDefault="00416620" w:rsidP="00416620">
      <w:pPr>
        <w:pStyle w:val="3GPPHeader"/>
        <w:rPr>
          <w:lang w:val="en-AU"/>
        </w:rPr>
      </w:pPr>
    </w:p>
    <w:p w14:paraId="5EE9C64F" w14:textId="77777777" w:rsidR="00416620" w:rsidRPr="00416620" w:rsidRDefault="00416620" w:rsidP="00416620">
      <w:pPr>
        <w:pStyle w:val="3GPPHeader"/>
        <w:rPr>
          <w:lang w:val="en-AU"/>
        </w:rPr>
      </w:pPr>
      <w:r w:rsidRPr="00416620">
        <w:rPr>
          <w:lang w:val="en-AU"/>
        </w:rPr>
        <w:t>Source:</w:t>
      </w:r>
      <w:r w:rsidRPr="00416620">
        <w:rPr>
          <w:lang w:val="en-AU"/>
        </w:rPr>
        <w:tab/>
        <w:t>Ericsson</w:t>
      </w:r>
    </w:p>
    <w:p w14:paraId="4969BF22" w14:textId="0768E152" w:rsidR="00416620" w:rsidRPr="00416620" w:rsidRDefault="00416620" w:rsidP="00416620">
      <w:pPr>
        <w:pStyle w:val="3GPPHeader"/>
        <w:rPr>
          <w:lang w:val="en-AU"/>
        </w:rPr>
      </w:pPr>
      <w:r w:rsidRPr="00416620">
        <w:rPr>
          <w:lang w:val="en-AU"/>
        </w:rPr>
        <w:t>Title:</w:t>
      </w:r>
      <w:r w:rsidRPr="00416620">
        <w:rPr>
          <w:lang w:val="en-AU"/>
        </w:rPr>
        <w:tab/>
      </w:r>
      <w:r w:rsidR="005333AB" w:rsidRPr="005333AB">
        <w:rPr>
          <w:lang w:val="en-AU"/>
        </w:rPr>
        <w:t>Remaining issues of SRS power control</w:t>
      </w:r>
    </w:p>
    <w:p w14:paraId="78D64D8B" w14:textId="13479751" w:rsidR="00416620" w:rsidRPr="00416620" w:rsidRDefault="00416620" w:rsidP="00416620">
      <w:pPr>
        <w:pStyle w:val="3GPPHeader"/>
        <w:rPr>
          <w:lang w:val="en-AU"/>
        </w:rPr>
      </w:pPr>
      <w:r w:rsidRPr="00416620">
        <w:rPr>
          <w:lang w:val="en-AU"/>
        </w:rPr>
        <w:t>Agenda Item:</w:t>
      </w:r>
      <w:r w:rsidRPr="00416620">
        <w:rPr>
          <w:lang w:val="en-AU"/>
        </w:rPr>
        <w:tab/>
      </w:r>
      <w:r w:rsidR="005333AB" w:rsidRPr="005333AB">
        <w:rPr>
          <w:lang w:val="en-AU"/>
        </w:rPr>
        <w:t>7.6.3</w:t>
      </w:r>
    </w:p>
    <w:p w14:paraId="5069D7AA" w14:textId="77777777" w:rsidR="00416620" w:rsidRPr="00416620" w:rsidRDefault="00416620" w:rsidP="00416620">
      <w:pPr>
        <w:pStyle w:val="3GPPHeader"/>
        <w:rPr>
          <w:lang w:val="en-AU"/>
        </w:rPr>
      </w:pPr>
      <w:r w:rsidRPr="00416620">
        <w:rPr>
          <w:lang w:val="en-AU"/>
        </w:rPr>
        <w:t>Document for:</w:t>
      </w:r>
      <w:r w:rsidRPr="00416620">
        <w:rPr>
          <w:lang w:val="en-AU"/>
        </w:rPr>
        <w:tab/>
        <w:t>Discussion and Decision</w:t>
      </w:r>
    </w:p>
    <w:p w14:paraId="2EE44E3C" w14:textId="77777777" w:rsidR="00416620" w:rsidRPr="00CE0424" w:rsidRDefault="00416620" w:rsidP="00416620">
      <w:pPr>
        <w:pStyle w:val="Heading1"/>
      </w:pPr>
      <w:r>
        <w:t>Introduction</w:t>
      </w:r>
    </w:p>
    <w:p w14:paraId="556AC8CA" w14:textId="145DA991" w:rsidR="00B5491E" w:rsidRPr="002E4079" w:rsidRDefault="00416620" w:rsidP="00FE3C80">
      <w:pPr>
        <w:pStyle w:val="BodyText"/>
        <w:rPr>
          <w:color w:val="000000" w:themeColor="text1"/>
          <w:sz w:val="20"/>
          <w:szCs w:val="20"/>
        </w:rPr>
      </w:pPr>
      <w:r w:rsidRPr="00416620">
        <w:rPr>
          <w:lang w:val="en-AU"/>
        </w:rPr>
        <w:t xml:space="preserve">In </w:t>
      </w:r>
      <w:r w:rsidR="00854EC2">
        <w:rPr>
          <w:lang w:val="en-AU"/>
        </w:rPr>
        <w:t xml:space="preserve">the e-mail thread </w:t>
      </w:r>
      <w:r w:rsidR="006050C3">
        <w:rPr>
          <w:i/>
          <w:lang w:val="en-AU"/>
        </w:rPr>
        <w:t>[90b-NR-40]Emai</w:t>
      </w:r>
      <w:r w:rsidR="00854EC2" w:rsidRPr="00E91EEF">
        <w:rPr>
          <w:i/>
          <w:lang w:val="en-AU"/>
        </w:rPr>
        <w:t>l discussion on SRS power control framework</w:t>
      </w:r>
      <w:r w:rsidR="00B5491E">
        <w:rPr>
          <w:lang w:val="en-AU"/>
        </w:rPr>
        <w:t xml:space="preserve">, </w:t>
      </w:r>
      <w:r w:rsidR="002E4079">
        <w:rPr>
          <w:lang w:val="en-AU"/>
        </w:rPr>
        <w:t>a number of a large step forward was made for</w:t>
      </w:r>
      <w:r w:rsidRPr="00416620">
        <w:rPr>
          <w:lang w:val="en-AU"/>
        </w:rPr>
        <w:t xml:space="preserve"> </w:t>
      </w:r>
      <w:r w:rsidR="00854EC2">
        <w:rPr>
          <w:lang w:val="en-AU"/>
        </w:rPr>
        <w:t>SRS</w:t>
      </w:r>
      <w:r w:rsidRPr="00416620">
        <w:rPr>
          <w:lang w:val="en-AU"/>
        </w:rPr>
        <w:t xml:space="preserve"> power control</w:t>
      </w:r>
      <w:r w:rsidR="002E4079">
        <w:rPr>
          <w:lang w:val="en-AU"/>
        </w:rPr>
        <w:t xml:space="preserve">. </w:t>
      </w:r>
      <w:r w:rsidRPr="00416620">
        <w:rPr>
          <w:lang w:val="en-AU"/>
        </w:rPr>
        <w:t xml:space="preserve">In this contribution we present our view on remaining issues for </w:t>
      </w:r>
      <w:r w:rsidR="002E4079">
        <w:rPr>
          <w:lang w:val="en-AU"/>
        </w:rPr>
        <w:t>SRS</w:t>
      </w:r>
      <w:r w:rsidRPr="00416620">
        <w:rPr>
          <w:lang w:val="en-AU"/>
        </w:rPr>
        <w:t xml:space="preserve"> power control. </w:t>
      </w:r>
      <w:bookmarkStart w:id="1" w:name="_Ref178064866"/>
    </w:p>
    <w:bookmarkEnd w:id="1"/>
    <w:p w14:paraId="7F1D896A" w14:textId="314A5800" w:rsidR="00854EC2" w:rsidRDefault="00504C82" w:rsidP="00854EC2">
      <w:pPr>
        <w:pStyle w:val="Heading1"/>
      </w:pPr>
      <w:r>
        <w:t>How to tie SRS PC to PUSCH PC</w:t>
      </w:r>
    </w:p>
    <w:p w14:paraId="2F92CED4" w14:textId="2DE3D9BC" w:rsidR="00F772EE" w:rsidRPr="00416620" w:rsidRDefault="00F772EE" w:rsidP="00F772EE">
      <w:pPr>
        <w:pStyle w:val="BodyText"/>
        <w:rPr>
          <w:lang w:val="en-AU"/>
        </w:rPr>
      </w:pPr>
      <w:r w:rsidRPr="00416620">
        <w:rPr>
          <w:lang w:val="en-AU"/>
        </w:rPr>
        <w:t xml:space="preserve">In </w:t>
      </w:r>
      <w:r>
        <w:rPr>
          <w:lang w:val="en-AU"/>
        </w:rPr>
        <w:t xml:space="preserve">the e-mail thread </w:t>
      </w:r>
      <w:r w:rsidRPr="00E91EEF">
        <w:rPr>
          <w:i/>
          <w:lang w:val="en-AU"/>
        </w:rPr>
        <w:t>[90b-NR-40]</w:t>
      </w:r>
      <w:r>
        <w:rPr>
          <w:lang w:val="en-AU"/>
        </w:rPr>
        <w:t>, the following was agreed</w:t>
      </w:r>
      <w:r w:rsidRPr="00416620">
        <w:rPr>
          <w:lang w:val="en-AU"/>
        </w:rPr>
        <w:t>:</w:t>
      </w:r>
    </w:p>
    <w:p w14:paraId="0C1EC5B4" w14:textId="03A55B25" w:rsidR="00E91EEF" w:rsidRDefault="00F772EE" w:rsidP="00E91EEF">
      <w:pPr>
        <w:rPr>
          <w:rFonts w:eastAsia="Times New Roman"/>
          <w:szCs w:val="20"/>
          <w:lang w:val="en-AU"/>
        </w:rPr>
      </w:pPr>
      <w:r>
        <w:rPr>
          <w:noProof/>
        </w:rPr>
        <mc:AlternateContent>
          <mc:Choice Requires="wps">
            <w:drawing>
              <wp:inline distT="0" distB="0" distL="0" distR="0" wp14:anchorId="79A6460C" wp14:editId="7DE5F47A">
                <wp:extent cx="5943600" cy="851895"/>
                <wp:effectExtent l="0" t="0" r="12700" b="23495"/>
                <wp:docPr id="2" name="Text Box 2"/>
                <wp:cNvGraphicFramePr/>
                <a:graphic xmlns:a="http://schemas.openxmlformats.org/drawingml/2006/main">
                  <a:graphicData uri="http://schemas.microsoft.com/office/word/2010/wordprocessingShape">
                    <wps:wsp>
                      <wps:cNvSpPr txBox="1"/>
                      <wps:spPr>
                        <a:xfrm>
                          <a:off x="0" y="0"/>
                          <a:ext cx="5943600" cy="8518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547B56" w14:textId="77777777" w:rsidR="00F772EE" w:rsidRDefault="00F772EE" w:rsidP="00F772EE">
                            <w:pPr>
                              <w:pStyle w:val="NormalWeb"/>
                              <w:spacing w:before="0" w:beforeAutospacing="0" w:after="0" w:afterAutospacing="0"/>
                              <w:ind w:left="400" w:hanging="400"/>
                            </w:pPr>
                            <w:r>
                              <w:rPr>
                                <w:rFonts w:ascii="Gulim" w:eastAsia="Gulim" w:hAnsi="Gulim" w:hint="eastAsia"/>
                              </w:rPr>
                              <w:t>–</w:t>
                            </w:r>
                            <w:r>
                              <w:rPr>
                                <w:sz w:val="14"/>
                                <w:szCs w:val="14"/>
                              </w:rPr>
                              <w:t xml:space="preserve">       </w:t>
                            </w:r>
                            <w:r>
                              <w:t xml:space="preserve">Whether or not SRS power control </w:t>
                            </w:r>
                            <w:r>
                              <w:rPr>
                                <w:color w:val="000000"/>
                              </w:rPr>
                              <w:t>is tied with corresponding PUSCH power control is based on RRC signaling and the following is down selected.</w:t>
                            </w:r>
                          </w:p>
                          <w:p w14:paraId="3B0C80D6" w14:textId="77777777" w:rsidR="00F772EE" w:rsidRDefault="00F772EE" w:rsidP="00F772EE">
                            <w:pPr>
                              <w:pStyle w:val="NormalWeb"/>
                              <w:spacing w:before="0" w:beforeAutospacing="0" w:after="0" w:afterAutospacing="0"/>
                              <w:ind w:left="800" w:hanging="400"/>
                            </w:pPr>
                            <w:r>
                              <w:rPr>
                                <w:rFonts w:ascii="Wingdings" w:hAnsi="Wingdings"/>
                              </w:rPr>
                              <w:t></w:t>
                            </w:r>
                            <w:r>
                              <w:rPr>
                                <w:sz w:val="14"/>
                                <w:szCs w:val="14"/>
                              </w:rPr>
                              <w:t xml:space="preserve">   </w:t>
                            </w:r>
                            <w:r>
                              <w:rPr>
                                <w:color w:val="000000"/>
                              </w:rPr>
                              <w:t>Alt.1: explicit configuration</w:t>
                            </w:r>
                          </w:p>
                          <w:p w14:paraId="69B76F7A" w14:textId="77777777" w:rsidR="00F772EE" w:rsidRDefault="00F772EE" w:rsidP="00F772EE">
                            <w:pPr>
                              <w:pStyle w:val="NormalWeb"/>
                              <w:spacing w:before="0" w:beforeAutospacing="0" w:after="0" w:afterAutospacing="0"/>
                              <w:ind w:left="800" w:hanging="400"/>
                            </w:pPr>
                            <w:r>
                              <w:rPr>
                                <w:rFonts w:ascii="Wingdings" w:hAnsi="Wingdings"/>
                              </w:rPr>
                              <w:t></w:t>
                            </w:r>
                            <w:r>
                              <w:rPr>
                                <w:sz w:val="14"/>
                                <w:szCs w:val="14"/>
                              </w:rPr>
                              <w:t xml:space="preserve">   </w:t>
                            </w:r>
                            <w:r>
                              <w:rPr>
                                <w:color w:val="000000"/>
                              </w:rPr>
                              <w:t>Alt.2: implicit configuration by gNB implementation</w:t>
                            </w:r>
                          </w:p>
                          <w:p w14:paraId="3D3C7E14" w14:textId="77777777" w:rsidR="00F772EE" w:rsidRDefault="00F772EE" w:rsidP="00F772EE">
                            <w:pPr>
                              <w:pStyle w:val="NormalWeb"/>
                              <w:spacing w:before="0" w:beforeAutospacing="0" w:after="0" w:afterAutospacing="0"/>
                              <w:ind w:left="1200" w:hanging="400"/>
                            </w:pPr>
                            <w:r>
                              <w:rPr>
                                <w:rFonts w:ascii="Wingdings" w:hAnsi="Wingdings"/>
                              </w:rPr>
                              <w:t></w:t>
                            </w:r>
                            <w:r>
                              <w:rPr>
                                <w:sz w:val="14"/>
                                <w:szCs w:val="14"/>
                              </w:rPr>
                              <w:t xml:space="preserve">   </w:t>
                            </w:r>
                            <w:r>
                              <w:t xml:space="preserve">e.g., </w:t>
                            </w:r>
                            <w:r>
                              <w:rPr>
                                <w:color w:val="000000"/>
                              </w:rPr>
                              <w:t>gNB configures the same values for some parameters between PUSCH power control and SRS power control or the same association rule among P0_SRS,c, α_SRS,c, PL reference and closed-loop is applied for PUSCH and SRS power control</w:t>
                            </w:r>
                          </w:p>
                          <w:p w14:paraId="54BD882D" w14:textId="77777777" w:rsidR="00F772EE" w:rsidRDefault="00F772EE" w:rsidP="00F772EE">
                            <w:pPr>
                              <w:pStyle w:val="NormalWeb"/>
                              <w:spacing w:before="0" w:beforeAutospacing="0" w:after="0" w:afterAutospacing="0"/>
                              <w:ind w:left="1200" w:hanging="400"/>
                            </w:pPr>
                            <w:r>
                              <w:rPr>
                                <w:rFonts w:ascii="Wingdings" w:hAnsi="Wingdings"/>
                              </w:rPr>
                              <w:t></w:t>
                            </w:r>
                            <w:r>
                              <w:rPr>
                                <w:sz w:val="14"/>
                                <w:szCs w:val="14"/>
                              </w:rPr>
                              <w:t xml:space="preserve">   </w:t>
                            </w:r>
                            <w:r>
                              <w:rPr>
                                <w:color w:val="000000"/>
                              </w:rPr>
                              <w:t>In Alt.2, no RRC configuration is needed for signaling the direct linkage between PUSCH and SRS power control</w:t>
                            </w:r>
                          </w:p>
                          <w:p w14:paraId="69E7FB6C" w14:textId="77E04A97" w:rsidR="00F772EE" w:rsidRPr="00E86628" w:rsidRDefault="00F772EE" w:rsidP="00E86628">
                            <w:pPr>
                              <w:pStyle w:val="NormalWeb"/>
                              <w:spacing w:before="0" w:beforeAutospacing="0" w:after="0" w:afterAutospacing="0"/>
                              <w:ind w:left="1600" w:hanging="400"/>
                            </w:pPr>
                            <w:r>
                              <w:rPr>
                                <w:rFonts w:ascii="Gulim" w:eastAsia="Gulim" w:hAnsi="Gulim" w:hint="eastAsia"/>
                              </w:rPr>
                              <w:t>–</w:t>
                            </w:r>
                            <w:r>
                              <w:rPr>
                                <w:sz w:val="14"/>
                                <w:szCs w:val="14"/>
                              </w:rPr>
                              <w:t xml:space="preserve">       </w:t>
                            </w:r>
                            <w:r>
                              <w:t xml:space="preserve">FFS: </w:t>
                            </w:r>
                            <w:r>
                              <w:rPr>
                                <w:color w:val="000000"/>
                              </w:rPr>
                              <w:t>details on the indication of the linkage via L1 signaling, e.g., using SRI in DCI, or an association rule among P0_SRS,c, α_SRS,c, PL reference and closed-loop applied for PUSCH and SRS power control</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A6460C" id="_x0000_t202" coordsize="21600,21600" o:spt="202" path="m,l,21600r21600,l21600,xe">
                <v:stroke joinstyle="miter"/>
                <v:path gradientshapeok="t" o:connecttype="rect"/>
              </v:shapetype>
              <v:shape id="Text Box 2" o:spid="_x0000_s1026" type="#_x0000_t202" style="width:468pt;height:67.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" fillcolor="white [3201]" strokeweight=".5pt">
                <v:textbox style="mso-fit-shape-to-text:t">
                  <w:txbxContent>
                    <w:p w14:paraId="63547B56" w14:textId="77777777" w:rsidR="00F772EE" w:rsidRDefault="00F772EE" w:rsidP="00F772EE">
                      <w:pPr>
                        <w:pStyle w:val="NormalWeb"/>
                        <w:spacing w:before="0" w:beforeAutospacing="0" w:after="0" w:afterAutospacing="0"/>
                        <w:ind w:left="400" w:hanging="400"/>
                      </w:pPr>
                      <w:r>
                        <w:rPr>
                          <w:rFonts w:ascii="Gulim" w:eastAsia="Gulim" w:hAnsi="Gulim" w:hint="eastAsia"/>
                        </w:rPr>
                        <w:t>–</w:t>
                      </w:r>
                      <w:r>
                        <w:rPr>
                          <w:sz w:val="14"/>
                          <w:szCs w:val="14"/>
                        </w:rPr>
                        <w:t xml:space="preserve">       </w:t>
                      </w:r>
                      <w:r>
                        <w:t xml:space="preserve">Whether or not SRS power control </w:t>
                      </w:r>
                      <w:r>
                        <w:rPr>
                          <w:color w:val="000000"/>
                        </w:rPr>
                        <w:t>is tied with corresponding PUSCH power control is based on RRC signaling and the following is down selected.</w:t>
                      </w:r>
                    </w:p>
                    <w:p w14:paraId="3B0C80D6" w14:textId="77777777" w:rsidR="00F772EE" w:rsidRDefault="00F772EE" w:rsidP="00F772EE">
                      <w:pPr>
                        <w:pStyle w:val="NormalWeb"/>
                        <w:spacing w:before="0" w:beforeAutospacing="0" w:after="0" w:afterAutospacing="0"/>
                        <w:ind w:left="800" w:hanging="400"/>
                      </w:pPr>
                      <w:r>
                        <w:rPr>
                          <w:rFonts w:ascii="Wingdings" w:hAnsi="Wingdings"/>
                        </w:rPr>
                        <w:t></w:t>
                      </w:r>
                      <w:r>
                        <w:rPr>
                          <w:sz w:val="14"/>
                          <w:szCs w:val="14"/>
                        </w:rPr>
                        <w:t xml:space="preserve">   </w:t>
                      </w:r>
                      <w:r>
                        <w:rPr>
                          <w:color w:val="000000"/>
                        </w:rPr>
                        <w:t>Alt.1: explicit configuration</w:t>
                      </w:r>
                    </w:p>
                    <w:p w14:paraId="69B76F7A" w14:textId="77777777" w:rsidR="00F772EE" w:rsidRDefault="00F772EE" w:rsidP="00F772EE">
                      <w:pPr>
                        <w:pStyle w:val="NormalWeb"/>
                        <w:spacing w:before="0" w:beforeAutospacing="0" w:after="0" w:afterAutospacing="0"/>
                        <w:ind w:left="800" w:hanging="400"/>
                      </w:pPr>
                      <w:r>
                        <w:rPr>
                          <w:rFonts w:ascii="Wingdings" w:hAnsi="Wingdings"/>
                        </w:rPr>
                        <w:t></w:t>
                      </w:r>
                      <w:r>
                        <w:rPr>
                          <w:sz w:val="14"/>
                          <w:szCs w:val="14"/>
                        </w:rPr>
                        <w:t xml:space="preserve">   </w:t>
                      </w:r>
                      <w:r>
                        <w:rPr>
                          <w:color w:val="000000"/>
                        </w:rPr>
                        <w:t>Alt.2: implicit configuration by gNB implementation</w:t>
                      </w:r>
                    </w:p>
                    <w:p w14:paraId="3D3C7E14" w14:textId="77777777" w:rsidR="00F772EE" w:rsidRDefault="00F772EE" w:rsidP="00F772EE">
                      <w:pPr>
                        <w:pStyle w:val="NormalWeb"/>
                        <w:spacing w:before="0" w:beforeAutospacing="0" w:after="0" w:afterAutospacing="0"/>
                        <w:ind w:left="1200" w:hanging="400"/>
                      </w:pPr>
                      <w:r>
                        <w:rPr>
                          <w:rFonts w:ascii="Wingdings" w:hAnsi="Wingdings"/>
                        </w:rPr>
                        <w:t></w:t>
                      </w:r>
                      <w:r>
                        <w:rPr>
                          <w:sz w:val="14"/>
                          <w:szCs w:val="14"/>
                        </w:rPr>
                        <w:t xml:space="preserve">   </w:t>
                      </w:r>
                      <w:r>
                        <w:t xml:space="preserve">e.g., </w:t>
                      </w:r>
                      <w:r>
                        <w:rPr>
                          <w:color w:val="000000"/>
                        </w:rPr>
                        <w:t>gNB configures the same values for some parameters between PUSCH power control and SRS power control or the same association rule among P0_SRS,c, α_SRS,c, PL reference and closed-loop is applied for PUSCH and SRS power control</w:t>
                      </w:r>
                    </w:p>
                    <w:p w14:paraId="54BD882D" w14:textId="77777777" w:rsidR="00F772EE" w:rsidRDefault="00F772EE" w:rsidP="00F772EE">
                      <w:pPr>
                        <w:pStyle w:val="NormalWeb"/>
                        <w:spacing w:before="0" w:beforeAutospacing="0" w:after="0" w:afterAutospacing="0"/>
                        <w:ind w:left="1200" w:hanging="400"/>
                      </w:pPr>
                      <w:r>
                        <w:rPr>
                          <w:rFonts w:ascii="Wingdings" w:hAnsi="Wingdings"/>
                        </w:rPr>
                        <w:t></w:t>
                      </w:r>
                      <w:r>
                        <w:rPr>
                          <w:sz w:val="14"/>
                          <w:szCs w:val="14"/>
                        </w:rPr>
                        <w:t xml:space="preserve">   </w:t>
                      </w:r>
                      <w:r>
                        <w:rPr>
                          <w:color w:val="000000"/>
                        </w:rPr>
                        <w:t>In Alt.2, no RRC configuration is needed for signaling the direct linkage between PUSCH and SRS power control</w:t>
                      </w:r>
                    </w:p>
                    <w:p w14:paraId="69E7FB6C" w14:textId="77E04A97" w:rsidR="00F772EE" w:rsidRPr="00E86628" w:rsidRDefault="00F772EE" w:rsidP="00E86628">
                      <w:pPr>
                        <w:pStyle w:val="NormalWeb"/>
                        <w:spacing w:before="0" w:beforeAutospacing="0" w:after="0" w:afterAutospacing="0"/>
                        <w:ind w:left="1600" w:hanging="400"/>
                      </w:pPr>
                      <w:r>
                        <w:rPr>
                          <w:rFonts w:ascii="Gulim" w:eastAsia="Gulim" w:hAnsi="Gulim" w:hint="eastAsia"/>
                        </w:rPr>
                        <w:t>–</w:t>
                      </w:r>
                      <w:r>
                        <w:rPr>
                          <w:sz w:val="14"/>
                          <w:szCs w:val="14"/>
                        </w:rPr>
                        <w:t xml:space="preserve">       </w:t>
                      </w:r>
                      <w:r>
                        <w:t xml:space="preserve">FFS: </w:t>
                      </w:r>
                      <w:r>
                        <w:rPr>
                          <w:color w:val="000000"/>
                        </w:rPr>
                        <w:t>details on the indication of the linkage via L1 signaling, e.g., using SRI in DCI, or an association rule among P0_SRS,c, α_SRS,c, PL reference and closed-loop applied for PUSCH and SRS power control</w:t>
                      </w:r>
                    </w:p>
                  </w:txbxContent>
                </v:textbox>
                <w10:anchorlock/>
              </v:shape>
            </w:pict>
          </mc:Fallback>
        </mc:AlternateContent>
      </w:r>
    </w:p>
    <w:p w14:paraId="1297D9EB" w14:textId="48BD54B7" w:rsidR="00C85603" w:rsidRDefault="005E07F0" w:rsidP="00E91EEF">
      <w:pPr>
        <w:rPr>
          <w:color w:val="000000"/>
        </w:rPr>
      </w:pPr>
      <w:r w:rsidRPr="00C85603">
        <w:rPr>
          <w:rFonts w:eastAsia="Times New Roman"/>
          <w:szCs w:val="20"/>
        </w:rPr>
        <w:t xml:space="preserve">In table 1 we illustrate a potential use case utilizing </w:t>
      </w:r>
      <w:r w:rsidR="00C85603" w:rsidRPr="00C85603">
        <w:rPr>
          <w:rFonts w:eastAsia="Times New Roman"/>
          <w:szCs w:val="20"/>
        </w:rPr>
        <w:t xml:space="preserve">both </w:t>
      </w:r>
      <w:r w:rsidR="00C85603" w:rsidRPr="00C85603">
        <w:rPr>
          <w:color w:val="000000"/>
        </w:rPr>
        <w:t xml:space="preserve">DL/UL CSI acquisition </w:t>
      </w:r>
      <w:r w:rsidR="00C85603">
        <w:rPr>
          <w:color w:val="000000"/>
        </w:rPr>
        <w:t>and</w:t>
      </w:r>
      <w:r w:rsidR="00C85603" w:rsidRPr="00C85603">
        <w:rPr>
          <w:color w:val="000000"/>
        </w:rPr>
        <w:t xml:space="preserve"> beam management</w:t>
      </w:r>
      <w:r w:rsidR="00C85603">
        <w:rPr>
          <w:color w:val="000000"/>
        </w:rPr>
        <w:t>. As can be seen there are two power control loops defined for PUSCH and corresponding to the transmit powers X1 and X2</w:t>
      </w:r>
      <w:r w:rsidR="009343C7">
        <w:rPr>
          <w:color w:val="000000"/>
        </w:rPr>
        <w:t xml:space="preserve"> as indicated by the index j</w:t>
      </w:r>
      <w:r w:rsidR="00C85603">
        <w:rPr>
          <w:color w:val="000000"/>
        </w:rPr>
        <w:t xml:space="preserve">. These corresponding values have also been defined for SRS sets 1-2, hence by transmitting using these SRS sets it is possible for the gNB to make the SRS PC “follow” the PUSCH PC. On the other hand, for SRS set 3 there is another value defined, Y, which may be used for instance when operating with beam management procedures. </w:t>
      </w:r>
    </w:p>
    <w:p w14:paraId="47A0C4D4" w14:textId="121AEAB3" w:rsidR="00C85603" w:rsidRDefault="00C85603" w:rsidP="00E91EEF">
      <w:pPr>
        <w:rPr>
          <w:color w:val="000000"/>
        </w:rPr>
      </w:pPr>
    </w:p>
    <w:p w14:paraId="2DAA92FF" w14:textId="5BB986ED" w:rsidR="00C85603" w:rsidRDefault="00C85603" w:rsidP="00E91EEF">
      <w:pPr>
        <w:rPr>
          <w:color w:val="000000"/>
        </w:rPr>
      </w:pPr>
    </w:p>
    <w:p w14:paraId="777A1E84" w14:textId="77777777" w:rsidR="00C85603" w:rsidRDefault="00C85603" w:rsidP="00E91EEF">
      <w:pPr>
        <w:rPr>
          <w:color w:val="000000"/>
        </w:rPr>
      </w:pPr>
    </w:p>
    <w:p w14:paraId="142444DF" w14:textId="3245C55F" w:rsidR="00C85603" w:rsidRPr="008A5A21" w:rsidRDefault="008A5A21" w:rsidP="008A5A21">
      <w:pPr>
        <w:jc w:val="center"/>
        <w:rPr>
          <w:b/>
          <w:color w:val="000000"/>
        </w:rPr>
      </w:pPr>
      <w:r w:rsidRPr="008A5A21">
        <w:rPr>
          <w:b/>
          <w:color w:val="000000"/>
        </w:rPr>
        <w:t>Table 1. Example configuration of P0 for PUSCH and SRS PC.</w:t>
      </w:r>
    </w:p>
    <w:tbl>
      <w:tblPr>
        <w:tblStyle w:val="TableGrid"/>
        <w:tblW w:w="6487" w:type="dxa"/>
        <w:jc w:val="center"/>
        <w:tblLook w:val="04A0" w:firstRow="1" w:lastRow="0" w:firstColumn="1" w:lastColumn="0" w:noHBand="0" w:noVBand="1"/>
      </w:tblPr>
      <w:tblGrid>
        <w:gridCol w:w="1187"/>
        <w:gridCol w:w="1615"/>
        <w:gridCol w:w="759"/>
        <w:gridCol w:w="1187"/>
        <w:gridCol w:w="1739"/>
      </w:tblGrid>
      <w:tr w:rsidR="00C85603" w14:paraId="03EAF83C" w14:textId="77777777" w:rsidTr="00FD67C1">
        <w:trPr>
          <w:jc w:val="center"/>
        </w:trPr>
        <w:tc>
          <w:tcPr>
            <w:tcW w:w="1187" w:type="dxa"/>
            <w:tcBorders>
              <w:top w:val="single" w:sz="4" w:space="0" w:color="auto"/>
            </w:tcBorders>
          </w:tcPr>
          <w:p w14:paraId="332CF744" w14:textId="6A19A095" w:rsidR="00C85603" w:rsidRDefault="00C85603" w:rsidP="00FD67C1">
            <w:r>
              <w:lastRenderedPageBreak/>
              <w:t>j</w:t>
            </w:r>
          </w:p>
        </w:tc>
        <w:tc>
          <w:tcPr>
            <w:tcW w:w="1615" w:type="dxa"/>
            <w:tcBorders>
              <w:top w:val="single" w:sz="4" w:space="0" w:color="auto"/>
            </w:tcBorders>
          </w:tcPr>
          <w:p w14:paraId="5F16ABEB" w14:textId="36520EB2" w:rsidR="00C85603" w:rsidRDefault="00C85603" w:rsidP="00FD67C1">
            <w:r>
              <w:t>P0_PUSCH</w:t>
            </w:r>
          </w:p>
        </w:tc>
        <w:tc>
          <w:tcPr>
            <w:tcW w:w="759" w:type="dxa"/>
            <w:tcBorders>
              <w:top w:val="single" w:sz="4" w:space="0" w:color="FFFFFF" w:themeColor="background1"/>
              <w:bottom w:val="single" w:sz="4" w:space="0" w:color="FFFFFF" w:themeColor="background1"/>
            </w:tcBorders>
          </w:tcPr>
          <w:p w14:paraId="03CE3A68" w14:textId="77777777" w:rsidR="00C85603" w:rsidRDefault="00C85603" w:rsidP="00FD67C1"/>
        </w:tc>
        <w:tc>
          <w:tcPr>
            <w:tcW w:w="1187" w:type="dxa"/>
            <w:tcBorders>
              <w:top w:val="single" w:sz="4" w:space="0" w:color="auto"/>
            </w:tcBorders>
          </w:tcPr>
          <w:p w14:paraId="19A347B4" w14:textId="7A216FAA" w:rsidR="00C85603" w:rsidRDefault="00C85603" w:rsidP="00FD67C1">
            <w:r>
              <w:t>SRS set idx</w:t>
            </w:r>
          </w:p>
        </w:tc>
        <w:tc>
          <w:tcPr>
            <w:tcW w:w="1739" w:type="dxa"/>
            <w:tcBorders>
              <w:top w:val="single" w:sz="4" w:space="0" w:color="auto"/>
            </w:tcBorders>
          </w:tcPr>
          <w:p w14:paraId="28028667" w14:textId="38E841A2" w:rsidR="00C85603" w:rsidRDefault="00C85603" w:rsidP="00FD67C1">
            <w:r>
              <w:t>P</w:t>
            </w:r>
            <w:r w:rsidR="002E5DC5">
              <w:t>0_SRS</w:t>
            </w:r>
          </w:p>
        </w:tc>
      </w:tr>
      <w:tr w:rsidR="00C85603" w14:paraId="44028FC6" w14:textId="77777777" w:rsidTr="00FD67C1">
        <w:trPr>
          <w:jc w:val="center"/>
        </w:trPr>
        <w:tc>
          <w:tcPr>
            <w:tcW w:w="1187" w:type="dxa"/>
          </w:tcPr>
          <w:p w14:paraId="6841CEF7" w14:textId="77777777" w:rsidR="00C85603" w:rsidRDefault="00C85603" w:rsidP="00FD67C1">
            <w:r>
              <w:t>1</w:t>
            </w:r>
          </w:p>
        </w:tc>
        <w:tc>
          <w:tcPr>
            <w:tcW w:w="1615" w:type="dxa"/>
          </w:tcPr>
          <w:p w14:paraId="3FADCA46" w14:textId="79CA792A" w:rsidR="00C85603" w:rsidRDefault="00C85603" w:rsidP="00FD67C1">
            <w:r>
              <w:t>X1</w:t>
            </w:r>
          </w:p>
        </w:tc>
        <w:tc>
          <w:tcPr>
            <w:tcW w:w="759" w:type="dxa"/>
            <w:tcBorders>
              <w:top w:val="single" w:sz="4" w:space="0" w:color="FFFFFF" w:themeColor="background1"/>
              <w:bottom w:val="single" w:sz="4" w:space="0" w:color="FFFFFF" w:themeColor="background1"/>
            </w:tcBorders>
          </w:tcPr>
          <w:p w14:paraId="0935B287" w14:textId="77777777" w:rsidR="00C85603" w:rsidRDefault="00C85603" w:rsidP="00FD67C1"/>
        </w:tc>
        <w:tc>
          <w:tcPr>
            <w:tcW w:w="1187" w:type="dxa"/>
          </w:tcPr>
          <w:p w14:paraId="6C0EA960" w14:textId="77777777" w:rsidR="00C85603" w:rsidRDefault="00C85603" w:rsidP="00FD67C1">
            <w:r>
              <w:t>1</w:t>
            </w:r>
          </w:p>
        </w:tc>
        <w:tc>
          <w:tcPr>
            <w:tcW w:w="1739" w:type="dxa"/>
          </w:tcPr>
          <w:p w14:paraId="0984BAE5" w14:textId="10C6E60B" w:rsidR="00C85603" w:rsidRDefault="00C85603" w:rsidP="00FD67C1">
            <w:r>
              <w:rPr>
                <w:rFonts w:cs="Arial"/>
                <w:lang w:val="en-AU"/>
              </w:rPr>
              <w:t>X1</w:t>
            </w:r>
          </w:p>
        </w:tc>
      </w:tr>
      <w:tr w:rsidR="00C85603" w14:paraId="39E0A0BD" w14:textId="77777777" w:rsidTr="00C85603">
        <w:trPr>
          <w:jc w:val="center"/>
        </w:trPr>
        <w:tc>
          <w:tcPr>
            <w:tcW w:w="1187" w:type="dxa"/>
            <w:tcBorders>
              <w:left w:val="single" w:sz="4" w:space="0" w:color="auto"/>
              <w:bottom w:val="single" w:sz="4" w:space="0" w:color="auto"/>
              <w:right w:val="single" w:sz="4" w:space="0" w:color="auto"/>
            </w:tcBorders>
          </w:tcPr>
          <w:p w14:paraId="31527BB1" w14:textId="50EE118E" w:rsidR="00C85603" w:rsidRDefault="00C85603" w:rsidP="00FD67C1">
            <w:r>
              <w:t>2</w:t>
            </w:r>
          </w:p>
        </w:tc>
        <w:tc>
          <w:tcPr>
            <w:tcW w:w="1615" w:type="dxa"/>
            <w:tcBorders>
              <w:left w:val="single" w:sz="4" w:space="0" w:color="auto"/>
              <w:bottom w:val="single" w:sz="4" w:space="0" w:color="auto"/>
              <w:right w:val="single" w:sz="4" w:space="0" w:color="auto"/>
            </w:tcBorders>
          </w:tcPr>
          <w:p w14:paraId="44600A32" w14:textId="444E1D92" w:rsidR="00C85603" w:rsidRDefault="00C85603" w:rsidP="00FD67C1">
            <w:r>
              <w:t>X2</w:t>
            </w:r>
          </w:p>
        </w:tc>
        <w:tc>
          <w:tcPr>
            <w:tcW w:w="759" w:type="dxa"/>
            <w:tcBorders>
              <w:top w:val="single" w:sz="4" w:space="0" w:color="FFFFFF" w:themeColor="background1"/>
              <w:left w:val="single" w:sz="4" w:space="0" w:color="auto"/>
              <w:bottom w:val="single" w:sz="4" w:space="0" w:color="FFFFFF" w:themeColor="background1"/>
            </w:tcBorders>
          </w:tcPr>
          <w:p w14:paraId="3373F249" w14:textId="77777777" w:rsidR="00C85603" w:rsidRDefault="00C85603" w:rsidP="00FD67C1"/>
        </w:tc>
        <w:tc>
          <w:tcPr>
            <w:tcW w:w="1187" w:type="dxa"/>
          </w:tcPr>
          <w:p w14:paraId="0222B75C" w14:textId="77777777" w:rsidR="00C85603" w:rsidRDefault="00C85603" w:rsidP="00FD67C1">
            <w:r>
              <w:t>2</w:t>
            </w:r>
          </w:p>
        </w:tc>
        <w:tc>
          <w:tcPr>
            <w:tcW w:w="1739" w:type="dxa"/>
          </w:tcPr>
          <w:p w14:paraId="08E0F9ED" w14:textId="3A938D76" w:rsidR="00C85603" w:rsidRDefault="00C85603" w:rsidP="00FD67C1">
            <w:r>
              <w:rPr>
                <w:rFonts w:cs="Arial"/>
                <w:lang w:val="en-AU"/>
              </w:rPr>
              <w:t>X2</w:t>
            </w:r>
          </w:p>
        </w:tc>
      </w:tr>
      <w:tr w:rsidR="00C85603" w14:paraId="423D7DC1" w14:textId="77777777" w:rsidTr="00C85603">
        <w:trPr>
          <w:jc w:val="center"/>
        </w:trPr>
        <w:tc>
          <w:tcPr>
            <w:tcW w:w="1187"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9834080" w14:textId="77777777" w:rsidR="00C85603" w:rsidRDefault="00C85603" w:rsidP="00FD67C1"/>
        </w:tc>
        <w:tc>
          <w:tcPr>
            <w:tcW w:w="1615"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B4E54DA" w14:textId="77777777" w:rsidR="00C85603" w:rsidRDefault="00C85603" w:rsidP="00FD67C1"/>
        </w:tc>
        <w:tc>
          <w:tcPr>
            <w:tcW w:w="759" w:type="dxa"/>
            <w:tcBorders>
              <w:top w:val="single" w:sz="4" w:space="0" w:color="FFFFFF" w:themeColor="background1"/>
              <w:left w:val="single" w:sz="4" w:space="0" w:color="FFFFFF" w:themeColor="background1"/>
              <w:bottom w:val="single" w:sz="4" w:space="0" w:color="FFFFFF" w:themeColor="background1"/>
            </w:tcBorders>
          </w:tcPr>
          <w:p w14:paraId="471A0DD4" w14:textId="77777777" w:rsidR="00C85603" w:rsidRDefault="00C85603" w:rsidP="00FD67C1"/>
        </w:tc>
        <w:tc>
          <w:tcPr>
            <w:tcW w:w="1187" w:type="dxa"/>
          </w:tcPr>
          <w:p w14:paraId="4D9167AA" w14:textId="77777777" w:rsidR="00C85603" w:rsidRDefault="00C85603" w:rsidP="00FD67C1">
            <w:r>
              <w:t>3</w:t>
            </w:r>
          </w:p>
        </w:tc>
        <w:tc>
          <w:tcPr>
            <w:tcW w:w="1739" w:type="dxa"/>
          </w:tcPr>
          <w:p w14:paraId="5E42C2F1" w14:textId="15693F70" w:rsidR="00C85603" w:rsidRDefault="00C85603" w:rsidP="00FD67C1">
            <w:r>
              <w:rPr>
                <w:rFonts w:cs="Arial"/>
                <w:lang w:val="en-AU"/>
              </w:rPr>
              <w:t>Y</w:t>
            </w:r>
          </w:p>
        </w:tc>
      </w:tr>
    </w:tbl>
    <w:p w14:paraId="69C8615C" w14:textId="4CBD339B" w:rsidR="00C85603" w:rsidRDefault="00C85603" w:rsidP="00E91EEF">
      <w:pPr>
        <w:rPr>
          <w:color w:val="000000"/>
        </w:rPr>
      </w:pPr>
    </w:p>
    <w:p w14:paraId="1171ACE9" w14:textId="77777777" w:rsidR="00C85603" w:rsidRDefault="00C85603" w:rsidP="00E91EEF">
      <w:pPr>
        <w:rPr>
          <w:color w:val="000000"/>
        </w:rPr>
      </w:pPr>
    </w:p>
    <w:p w14:paraId="285658EF" w14:textId="35270A14" w:rsidR="00F772EE" w:rsidRDefault="00C85603" w:rsidP="00E91EEF">
      <w:pPr>
        <w:rPr>
          <w:rFonts w:eastAsia="Times New Roman"/>
          <w:szCs w:val="20"/>
        </w:rPr>
      </w:pPr>
      <w:r>
        <w:rPr>
          <w:rFonts w:eastAsia="Times New Roman"/>
          <w:szCs w:val="20"/>
        </w:rPr>
        <w:t xml:space="preserve">Hence, from the above example we see that </w:t>
      </w:r>
      <w:r w:rsidR="009343C7">
        <w:rPr>
          <w:rFonts w:eastAsia="Times New Roman"/>
          <w:szCs w:val="20"/>
        </w:rPr>
        <w:t>the gNB could handle the</w:t>
      </w:r>
      <w:r w:rsidR="001E4E06">
        <w:rPr>
          <w:rFonts w:eastAsia="Times New Roman"/>
          <w:szCs w:val="20"/>
        </w:rPr>
        <w:t xml:space="preserve"> linking </w:t>
      </w:r>
      <w:r>
        <w:rPr>
          <w:rFonts w:eastAsia="Times New Roman"/>
          <w:szCs w:val="20"/>
        </w:rPr>
        <w:t xml:space="preserve">between SRS and PUSCH </w:t>
      </w:r>
      <w:r w:rsidR="001E4E06">
        <w:rPr>
          <w:rFonts w:eastAsia="Times New Roman"/>
          <w:szCs w:val="20"/>
        </w:rPr>
        <w:t>by implementation</w:t>
      </w:r>
      <w:r>
        <w:rPr>
          <w:rFonts w:eastAsia="Times New Roman"/>
          <w:szCs w:val="20"/>
        </w:rPr>
        <w:t xml:space="preserve">. </w:t>
      </w:r>
      <w:r w:rsidR="008A5A21">
        <w:rPr>
          <w:rFonts w:eastAsia="Times New Roman"/>
          <w:szCs w:val="20"/>
        </w:rPr>
        <w:t>From our side we therefore find that Alt2 is the preferred option since it will not require any explicit linking between SRS and PUS</w:t>
      </w:r>
      <w:r w:rsidR="009A6B2C">
        <w:rPr>
          <w:rFonts w:eastAsia="Times New Roman"/>
          <w:szCs w:val="20"/>
        </w:rPr>
        <w:t xml:space="preserve">CH and </w:t>
      </w:r>
      <w:r w:rsidR="001E4E06">
        <w:rPr>
          <w:rFonts w:eastAsia="Times New Roman"/>
          <w:szCs w:val="20"/>
        </w:rPr>
        <w:t xml:space="preserve">we </w:t>
      </w:r>
      <w:r w:rsidR="009A6B2C">
        <w:rPr>
          <w:rFonts w:eastAsia="Times New Roman"/>
          <w:szCs w:val="20"/>
        </w:rPr>
        <w:t xml:space="preserve">therefore </w:t>
      </w:r>
      <w:r w:rsidR="001E4E06">
        <w:rPr>
          <w:rFonts w:eastAsia="Times New Roman"/>
          <w:szCs w:val="20"/>
        </w:rPr>
        <w:t xml:space="preserve">see no need to introduce </w:t>
      </w:r>
      <w:r>
        <w:rPr>
          <w:rFonts w:eastAsia="Times New Roman"/>
          <w:szCs w:val="20"/>
        </w:rPr>
        <w:t xml:space="preserve">an explicit signaling framework for this. </w:t>
      </w:r>
    </w:p>
    <w:p w14:paraId="7D731C3F" w14:textId="7CA38B52" w:rsidR="008A5A21" w:rsidRPr="009A6B2C" w:rsidRDefault="001E4E06" w:rsidP="009A6B2C">
      <w:pPr>
        <w:pStyle w:val="Proposal"/>
      </w:pPr>
      <w:bookmarkStart w:id="2" w:name="_Toc498714893"/>
      <w:bookmarkStart w:id="3" w:name="_Toc498714983"/>
      <w:bookmarkStart w:id="4" w:name="_Toc498715004"/>
      <w:bookmarkStart w:id="5" w:name="_Toc498715020"/>
      <w:bookmarkStart w:id="6" w:name="_Toc498715208"/>
      <w:bookmarkStart w:id="7" w:name="_Toc498716232"/>
      <w:r>
        <w:t xml:space="preserve">Support Alt.2: </w:t>
      </w:r>
      <w:r>
        <w:rPr>
          <w:color w:val="000000"/>
        </w:rPr>
        <w:t>implicit configuration by gNB implementation.</w:t>
      </w:r>
      <w:bookmarkEnd w:id="2"/>
      <w:bookmarkEnd w:id="3"/>
      <w:bookmarkEnd w:id="4"/>
      <w:bookmarkEnd w:id="5"/>
      <w:bookmarkEnd w:id="6"/>
      <w:bookmarkEnd w:id="7"/>
    </w:p>
    <w:p w14:paraId="748E7508" w14:textId="77777777" w:rsidR="008A5A21" w:rsidRDefault="008A5A21" w:rsidP="008A5A21">
      <w:pPr>
        <w:pStyle w:val="Heading1"/>
      </w:pPr>
      <w:r>
        <w:t xml:space="preserve">PL estimation for SRS PC </w:t>
      </w:r>
    </w:p>
    <w:p w14:paraId="182CBC81" w14:textId="4C17FF7E" w:rsidR="008A5A21" w:rsidRPr="00416620" w:rsidRDefault="008A5A21" w:rsidP="008A5A21">
      <w:pPr>
        <w:pStyle w:val="BodyText"/>
        <w:rPr>
          <w:lang w:val="en-AU"/>
        </w:rPr>
      </w:pPr>
      <w:r>
        <w:rPr>
          <w:lang w:val="en-AU"/>
        </w:rPr>
        <w:t xml:space="preserve">In </w:t>
      </w:r>
      <w:r w:rsidRPr="00E91EEF">
        <w:rPr>
          <w:i/>
          <w:lang w:val="en-AU"/>
        </w:rPr>
        <w:t>[90b-NR-40]</w:t>
      </w:r>
      <w:r>
        <w:rPr>
          <w:lang w:val="en-AU"/>
        </w:rPr>
        <w:t xml:space="preserve"> the following was said </w:t>
      </w:r>
      <w:r w:rsidR="009A6B2C">
        <w:rPr>
          <w:lang w:val="en-AU"/>
        </w:rPr>
        <w:t>regarding</w:t>
      </w:r>
      <w:r>
        <w:rPr>
          <w:lang w:val="en-AU"/>
        </w:rPr>
        <w:t xml:space="preserve"> PL estimation: </w:t>
      </w:r>
    </w:p>
    <w:p w14:paraId="07485970" w14:textId="77777777" w:rsidR="008A5A21" w:rsidRDefault="008A5A21" w:rsidP="008A5A21">
      <w:pPr>
        <w:rPr>
          <w:rFonts w:eastAsia="Times New Roman"/>
          <w:szCs w:val="20"/>
          <w:lang w:val="en-AU"/>
        </w:rPr>
      </w:pPr>
      <w:r>
        <w:rPr>
          <w:noProof/>
        </w:rPr>
        <mc:AlternateContent>
          <mc:Choice Requires="wps">
            <w:drawing>
              <wp:inline distT="0" distB="0" distL="0" distR="0" wp14:anchorId="7D9BD67B" wp14:editId="5E8020BF">
                <wp:extent cx="5943600" cy="851895"/>
                <wp:effectExtent l="0" t="0" r="12700" b="23495"/>
                <wp:docPr id="6" name="Text Box 6"/>
                <wp:cNvGraphicFramePr/>
                <a:graphic xmlns:a="http://schemas.openxmlformats.org/drawingml/2006/main">
                  <a:graphicData uri="http://schemas.microsoft.com/office/word/2010/wordprocessingShape">
                    <wps:wsp>
                      <wps:cNvSpPr txBox="1"/>
                      <wps:spPr>
                        <a:xfrm>
                          <a:off x="0" y="0"/>
                          <a:ext cx="5943600" cy="8518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5AF90F" w14:textId="77777777" w:rsidR="008A5A21" w:rsidRPr="00DB72D5" w:rsidRDefault="008A5A21" w:rsidP="008A5A21">
                            <w:pPr>
                              <w:pStyle w:val="NormalWeb"/>
                              <w:spacing w:before="0" w:beforeAutospacing="0" w:after="0" w:afterAutospacing="0"/>
                              <w:ind w:left="400" w:hanging="400"/>
                              <w:rPr>
                                <w:color w:val="000000" w:themeColor="text1"/>
                              </w:rPr>
                            </w:pPr>
                            <w:r w:rsidRPr="00DB72D5">
                              <w:rPr>
                                <w:color w:val="000000" w:themeColor="text1"/>
                              </w:rPr>
                              <w:t xml:space="preserve">For PL estimation, </w:t>
                            </w:r>
                          </w:p>
                          <w:p w14:paraId="50118333" w14:textId="77777777" w:rsidR="008A5A21" w:rsidRPr="00DB72D5" w:rsidRDefault="008A5A21" w:rsidP="008A5A21">
                            <w:pPr>
                              <w:pStyle w:val="NormalWeb"/>
                              <w:spacing w:before="0" w:beforeAutospacing="0" w:after="0" w:afterAutospacing="0"/>
                              <w:ind w:left="800" w:hanging="400"/>
                              <w:rPr>
                                <w:color w:val="000000" w:themeColor="text1"/>
                              </w:rPr>
                            </w:pPr>
                            <w:r w:rsidRPr="00DB72D5">
                              <w:rPr>
                                <w:rFonts w:ascii="Wingdings" w:hAnsi="Wingdings"/>
                                <w:color w:val="000000" w:themeColor="text1"/>
                              </w:rPr>
                              <w:t></w:t>
                            </w:r>
                            <w:r w:rsidRPr="00DB72D5">
                              <w:rPr>
                                <w:color w:val="000000" w:themeColor="text1"/>
                                <w:sz w:val="14"/>
                                <w:szCs w:val="14"/>
                              </w:rPr>
                              <w:t xml:space="preserve">   </w:t>
                            </w:r>
                            <w:r w:rsidRPr="00DB72D5">
                              <w:rPr>
                                <w:color w:val="000000" w:themeColor="text1"/>
                              </w:rPr>
                              <w:t>Each SRS resource set is associated with X1 DL reference signal(s) for PL estimation, FFS on if X1 can be more than 1</w:t>
                            </w:r>
                          </w:p>
                          <w:p w14:paraId="4AE311B2" w14:textId="77777777" w:rsidR="008A5A21" w:rsidRPr="00DB72D5" w:rsidRDefault="008A5A21" w:rsidP="008A5A21">
                            <w:pPr>
                              <w:pStyle w:val="NormalWeb"/>
                              <w:spacing w:before="0" w:beforeAutospacing="0" w:after="0" w:afterAutospacing="0"/>
                              <w:ind w:left="800" w:hanging="400"/>
                              <w:rPr>
                                <w:color w:val="000000" w:themeColor="text1"/>
                              </w:rPr>
                            </w:pPr>
                            <w:r w:rsidRPr="00DB72D5">
                              <w:rPr>
                                <w:rFonts w:ascii="Wingdings" w:hAnsi="Wingdings"/>
                                <w:color w:val="000000" w:themeColor="text1"/>
                              </w:rPr>
                              <w:t></w:t>
                            </w:r>
                            <w:r w:rsidRPr="00DB72D5">
                              <w:rPr>
                                <w:color w:val="000000" w:themeColor="text1"/>
                                <w:sz w:val="14"/>
                                <w:szCs w:val="14"/>
                              </w:rPr>
                              <w:t xml:space="preserve">   </w:t>
                            </w:r>
                            <w:r w:rsidRPr="00DB72D5">
                              <w:rPr>
                                <w:color w:val="000000" w:themeColor="text1"/>
                              </w:rPr>
                              <w:t>Maximum number of PL estimates to be maintained by UE is limited to X2, FFS on X2.</w:t>
                            </w:r>
                          </w:p>
                          <w:p w14:paraId="042AAF29" w14:textId="77777777" w:rsidR="008A5A21" w:rsidRPr="00DB72D5" w:rsidRDefault="008A5A21" w:rsidP="008A5A21">
                            <w:pPr>
                              <w:pStyle w:val="NormalWeb"/>
                              <w:spacing w:before="0" w:beforeAutospacing="0" w:after="0" w:afterAutospacing="0"/>
                              <w:ind w:left="800" w:hanging="400"/>
                              <w:rPr>
                                <w:color w:val="000000" w:themeColor="text1"/>
                              </w:rPr>
                            </w:pPr>
                            <w:r w:rsidRPr="00DB72D5">
                              <w:rPr>
                                <w:rFonts w:ascii="Wingdings" w:hAnsi="Wingdings"/>
                                <w:color w:val="000000" w:themeColor="text1"/>
                              </w:rPr>
                              <w:t></w:t>
                            </w:r>
                            <w:r w:rsidRPr="00DB72D5">
                              <w:rPr>
                                <w:color w:val="000000" w:themeColor="text1"/>
                                <w:sz w:val="14"/>
                                <w:szCs w:val="14"/>
                              </w:rPr>
                              <w:t xml:space="preserve">   </w:t>
                            </w:r>
                            <w:r w:rsidRPr="00DB72D5">
                              <w:rPr>
                                <w:color w:val="000000" w:themeColor="text1"/>
                              </w:rPr>
                              <w:t>FFS: PL estimation associated with k1 should be kept unchanged per the configured SRS resource set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D9BD67B" id="Text Box 6" o:spid="_x0000_s1027" type="#_x0000_t202" style="width:468pt;height:67.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" fillcolor="white [3201]" strokeweight=".5pt">
                <v:textbox style="mso-fit-shape-to-text:t">
                  <w:txbxContent>
                    <w:p w14:paraId="2F5AF90F" w14:textId="77777777" w:rsidR="008A5A21" w:rsidRPr="00DB72D5" w:rsidRDefault="008A5A21" w:rsidP="008A5A21">
                      <w:pPr>
                        <w:pStyle w:val="NormalWeb"/>
                        <w:spacing w:before="0" w:beforeAutospacing="0" w:after="0" w:afterAutospacing="0"/>
                        <w:ind w:left="400" w:hanging="400"/>
                        <w:rPr>
                          <w:color w:val="000000" w:themeColor="text1"/>
                        </w:rPr>
                      </w:pPr>
                      <w:r w:rsidRPr="00DB72D5">
                        <w:rPr>
                          <w:color w:val="000000" w:themeColor="text1"/>
                        </w:rPr>
                        <w:t xml:space="preserve">For PL estimation, </w:t>
                      </w:r>
                    </w:p>
                    <w:p w14:paraId="50118333" w14:textId="77777777" w:rsidR="008A5A21" w:rsidRPr="00DB72D5" w:rsidRDefault="008A5A21" w:rsidP="008A5A21">
                      <w:pPr>
                        <w:pStyle w:val="NormalWeb"/>
                        <w:spacing w:before="0" w:beforeAutospacing="0" w:after="0" w:afterAutospacing="0"/>
                        <w:ind w:left="800" w:hanging="400"/>
                        <w:rPr>
                          <w:color w:val="000000" w:themeColor="text1"/>
                        </w:rPr>
                      </w:pPr>
                      <w:r w:rsidRPr="00DB72D5">
                        <w:rPr>
                          <w:rFonts w:ascii="Wingdings" w:hAnsi="Wingdings"/>
                          <w:color w:val="000000" w:themeColor="text1"/>
                        </w:rPr>
                        <w:t></w:t>
                      </w:r>
                      <w:r w:rsidRPr="00DB72D5">
                        <w:rPr>
                          <w:color w:val="000000" w:themeColor="text1"/>
                          <w:sz w:val="14"/>
                          <w:szCs w:val="14"/>
                        </w:rPr>
                        <w:t xml:space="preserve">   </w:t>
                      </w:r>
                      <w:r w:rsidRPr="00DB72D5">
                        <w:rPr>
                          <w:color w:val="000000" w:themeColor="text1"/>
                        </w:rPr>
                        <w:t>Each SRS resource set is associated with X1 DL reference signal(s) for PL estimation, FFS on if X1 can be more than 1</w:t>
                      </w:r>
                    </w:p>
                    <w:p w14:paraId="4AE311B2" w14:textId="77777777" w:rsidR="008A5A21" w:rsidRPr="00DB72D5" w:rsidRDefault="008A5A21" w:rsidP="008A5A21">
                      <w:pPr>
                        <w:pStyle w:val="NormalWeb"/>
                        <w:spacing w:before="0" w:beforeAutospacing="0" w:after="0" w:afterAutospacing="0"/>
                        <w:ind w:left="800" w:hanging="400"/>
                        <w:rPr>
                          <w:color w:val="000000" w:themeColor="text1"/>
                        </w:rPr>
                      </w:pPr>
                      <w:r w:rsidRPr="00DB72D5">
                        <w:rPr>
                          <w:rFonts w:ascii="Wingdings" w:hAnsi="Wingdings"/>
                          <w:color w:val="000000" w:themeColor="text1"/>
                        </w:rPr>
                        <w:t></w:t>
                      </w:r>
                      <w:r w:rsidRPr="00DB72D5">
                        <w:rPr>
                          <w:color w:val="000000" w:themeColor="text1"/>
                          <w:sz w:val="14"/>
                          <w:szCs w:val="14"/>
                        </w:rPr>
                        <w:t xml:space="preserve">   </w:t>
                      </w:r>
                      <w:r w:rsidRPr="00DB72D5">
                        <w:rPr>
                          <w:color w:val="000000" w:themeColor="text1"/>
                        </w:rPr>
                        <w:t>Maximum number of PL estimates to be maintained by UE is limited to X2, FFS on X2.</w:t>
                      </w:r>
                    </w:p>
                    <w:p w14:paraId="042AAF29" w14:textId="77777777" w:rsidR="008A5A21" w:rsidRPr="00DB72D5" w:rsidRDefault="008A5A21" w:rsidP="008A5A21">
                      <w:pPr>
                        <w:pStyle w:val="NormalWeb"/>
                        <w:spacing w:before="0" w:beforeAutospacing="0" w:after="0" w:afterAutospacing="0"/>
                        <w:ind w:left="800" w:hanging="400"/>
                        <w:rPr>
                          <w:color w:val="000000" w:themeColor="text1"/>
                        </w:rPr>
                      </w:pPr>
                      <w:r w:rsidRPr="00DB72D5">
                        <w:rPr>
                          <w:rFonts w:ascii="Wingdings" w:hAnsi="Wingdings"/>
                          <w:color w:val="000000" w:themeColor="text1"/>
                        </w:rPr>
                        <w:t></w:t>
                      </w:r>
                      <w:r w:rsidRPr="00DB72D5">
                        <w:rPr>
                          <w:color w:val="000000" w:themeColor="text1"/>
                          <w:sz w:val="14"/>
                          <w:szCs w:val="14"/>
                        </w:rPr>
                        <w:t xml:space="preserve">   </w:t>
                      </w:r>
                      <w:r w:rsidRPr="00DB72D5">
                        <w:rPr>
                          <w:color w:val="000000" w:themeColor="text1"/>
                        </w:rPr>
                        <w:t>FFS: PL estimation associated with k1 should be kept unchanged per the configured SRS resource set</w:t>
                      </w:r>
                    </w:p>
                  </w:txbxContent>
                </v:textbox>
                <w10:anchorlock/>
              </v:shape>
            </w:pict>
          </mc:Fallback>
        </mc:AlternateContent>
      </w:r>
    </w:p>
    <w:p w14:paraId="7D8C1D91" w14:textId="08F55A92" w:rsidR="008A5A21" w:rsidRPr="008A5A21" w:rsidRDefault="00F61B46" w:rsidP="00772C70">
      <w:bookmarkStart w:id="8" w:name="_Toc498714894"/>
      <w:r w:rsidRPr="008A5A21">
        <w:t>Continuing</w:t>
      </w:r>
      <w:r w:rsidR="008A5A21">
        <w:t xml:space="preserve"> the example from Table 1 we extend this configuration as shown in Table</w:t>
      </w:r>
      <w:r>
        <w:t>s</w:t>
      </w:r>
      <w:r w:rsidR="008A5A21">
        <w:t xml:space="preserve"> 2</w:t>
      </w:r>
      <w:r>
        <w:t>-3</w:t>
      </w:r>
      <w:r w:rsidR="008A5A21">
        <w:t>. As can be seen PUSCH PC has been configured with a set of DL RS corresponding to the index k.</w:t>
      </w:r>
      <w:r>
        <w:t xml:space="preserve"> Furthermore, k1 has also been connected to a</w:t>
      </w:r>
      <w:r w:rsidR="009A6B2C">
        <w:t xml:space="preserve"> set of</w:t>
      </w:r>
      <w:r>
        <w:t xml:space="preserve"> DL RS</w:t>
      </w:r>
      <w:r w:rsidR="009A6B2C">
        <w:t>s</w:t>
      </w:r>
      <w:r>
        <w:t xml:space="preserve"> and the SRS sets have in turn been connected to k1. </w:t>
      </w:r>
      <w:r w:rsidR="009A6B2C">
        <w:t>B</w:t>
      </w:r>
      <w:r>
        <w:t>y the given configuration SRS set 1 would now follow PUSCH PC, both in terms of P0 as well as DL RS. The same holds for SRS set 2 whereas SRS set 3 does not follow PUSCH PC.</w:t>
      </w:r>
      <w:bookmarkEnd w:id="8"/>
      <w:r>
        <w:t xml:space="preserve"> </w:t>
      </w:r>
      <w:r w:rsidR="008A5A21">
        <w:t xml:space="preserve"> </w:t>
      </w:r>
    </w:p>
    <w:p w14:paraId="0D329078" w14:textId="712FFEFD" w:rsidR="008A5A21" w:rsidRDefault="008A5A21" w:rsidP="00772C70"/>
    <w:p w14:paraId="2B76B4BC" w14:textId="75A1E9B5" w:rsidR="008A5A21" w:rsidRPr="00772C70" w:rsidRDefault="008A5A21" w:rsidP="00772C70">
      <w:pPr>
        <w:jc w:val="center"/>
        <w:rPr>
          <w:b/>
          <w:color w:val="000000"/>
        </w:rPr>
      </w:pPr>
      <w:r w:rsidRPr="00772C70">
        <w:rPr>
          <w:b/>
          <w:color w:val="000000"/>
        </w:rPr>
        <w:t>Table 2. Example configuration of P0 for PUSCH and SRS PC.</w:t>
      </w:r>
    </w:p>
    <w:tbl>
      <w:tblPr>
        <w:tblStyle w:val="TableGrid"/>
        <w:tblW w:w="6487" w:type="dxa"/>
        <w:jc w:val="center"/>
        <w:tblLook w:val="04A0" w:firstRow="1" w:lastRow="0" w:firstColumn="1" w:lastColumn="0" w:noHBand="0" w:noVBand="1"/>
      </w:tblPr>
      <w:tblGrid>
        <w:gridCol w:w="1187"/>
        <w:gridCol w:w="1927"/>
        <w:gridCol w:w="447"/>
        <w:gridCol w:w="1187"/>
        <w:gridCol w:w="1739"/>
      </w:tblGrid>
      <w:tr w:rsidR="008A5A21" w14:paraId="681E0E84" w14:textId="77777777" w:rsidTr="00F61B46">
        <w:trPr>
          <w:jc w:val="center"/>
        </w:trPr>
        <w:tc>
          <w:tcPr>
            <w:tcW w:w="1187" w:type="dxa"/>
            <w:tcBorders>
              <w:top w:val="single" w:sz="4" w:space="0" w:color="auto"/>
            </w:tcBorders>
          </w:tcPr>
          <w:p w14:paraId="04006472" w14:textId="4AF27A9D" w:rsidR="008A5A21" w:rsidRDefault="008A5A21" w:rsidP="00772C70">
            <w:r>
              <w:t>k</w:t>
            </w:r>
          </w:p>
        </w:tc>
        <w:tc>
          <w:tcPr>
            <w:tcW w:w="1927" w:type="dxa"/>
            <w:tcBorders>
              <w:top w:val="single" w:sz="4" w:space="0" w:color="auto"/>
            </w:tcBorders>
          </w:tcPr>
          <w:p w14:paraId="1E1A1C38" w14:textId="5761C7F8" w:rsidR="008A5A21" w:rsidRDefault="008A5A21" w:rsidP="00772C70">
            <w:r>
              <w:t>DL RS</w:t>
            </w:r>
            <w:r w:rsidR="00F61B46">
              <w:t xml:space="preserve"> (for PUSCH)</w:t>
            </w:r>
          </w:p>
        </w:tc>
        <w:tc>
          <w:tcPr>
            <w:tcW w:w="447" w:type="dxa"/>
            <w:tcBorders>
              <w:top w:val="single" w:sz="4" w:space="0" w:color="FFFFFF" w:themeColor="background1"/>
              <w:bottom w:val="single" w:sz="4" w:space="0" w:color="FFFFFF" w:themeColor="background1"/>
            </w:tcBorders>
          </w:tcPr>
          <w:p w14:paraId="6AB949A9" w14:textId="77777777" w:rsidR="008A5A21" w:rsidRDefault="008A5A21" w:rsidP="00772C70"/>
        </w:tc>
        <w:tc>
          <w:tcPr>
            <w:tcW w:w="1187" w:type="dxa"/>
            <w:tcBorders>
              <w:top w:val="single" w:sz="4" w:space="0" w:color="auto"/>
            </w:tcBorders>
          </w:tcPr>
          <w:p w14:paraId="614BD6DF" w14:textId="31F52D0E" w:rsidR="008A5A21" w:rsidRDefault="00F61B46" w:rsidP="00772C70">
            <w:r>
              <w:t>k1</w:t>
            </w:r>
            <w:r w:rsidR="008A5A21">
              <w:tab/>
            </w:r>
          </w:p>
        </w:tc>
        <w:tc>
          <w:tcPr>
            <w:tcW w:w="1739" w:type="dxa"/>
            <w:tcBorders>
              <w:top w:val="single" w:sz="4" w:space="0" w:color="auto"/>
            </w:tcBorders>
          </w:tcPr>
          <w:p w14:paraId="357F1A3B" w14:textId="3E9437C7" w:rsidR="008A5A21" w:rsidRDefault="00F61B46" w:rsidP="00772C70">
            <w:r>
              <w:t>DL RS (for SRS)</w:t>
            </w:r>
          </w:p>
        </w:tc>
      </w:tr>
      <w:tr w:rsidR="008A5A21" w14:paraId="41576F4C" w14:textId="77777777" w:rsidTr="00F61B46">
        <w:trPr>
          <w:jc w:val="center"/>
        </w:trPr>
        <w:tc>
          <w:tcPr>
            <w:tcW w:w="1187" w:type="dxa"/>
          </w:tcPr>
          <w:p w14:paraId="641FC9EC" w14:textId="776E4954" w:rsidR="008A5A21" w:rsidRDefault="008A5A21" w:rsidP="00772C70">
            <w:r>
              <w:t>1</w:t>
            </w:r>
          </w:p>
        </w:tc>
        <w:tc>
          <w:tcPr>
            <w:tcW w:w="1927" w:type="dxa"/>
          </w:tcPr>
          <w:p w14:paraId="3292591F" w14:textId="24A8B96B" w:rsidR="008A5A21" w:rsidRDefault="008A5A21" w:rsidP="00772C70">
            <w:r>
              <w:t>CSI-RS1</w:t>
            </w:r>
          </w:p>
        </w:tc>
        <w:tc>
          <w:tcPr>
            <w:tcW w:w="447" w:type="dxa"/>
            <w:tcBorders>
              <w:top w:val="single" w:sz="4" w:space="0" w:color="FFFFFF" w:themeColor="background1"/>
              <w:bottom w:val="single" w:sz="4" w:space="0" w:color="FFFFFF" w:themeColor="background1"/>
            </w:tcBorders>
          </w:tcPr>
          <w:p w14:paraId="3371D3CD" w14:textId="77777777" w:rsidR="008A5A21" w:rsidRDefault="008A5A21" w:rsidP="00772C70"/>
        </w:tc>
        <w:tc>
          <w:tcPr>
            <w:tcW w:w="1187" w:type="dxa"/>
          </w:tcPr>
          <w:p w14:paraId="30D73BA3" w14:textId="77777777" w:rsidR="008A5A21" w:rsidRDefault="008A5A21" w:rsidP="00772C70">
            <w:r>
              <w:t>1</w:t>
            </w:r>
          </w:p>
        </w:tc>
        <w:tc>
          <w:tcPr>
            <w:tcW w:w="1739" w:type="dxa"/>
          </w:tcPr>
          <w:p w14:paraId="4C179FBA" w14:textId="43B2C90C" w:rsidR="008A5A21" w:rsidRDefault="00F61B46" w:rsidP="00772C70">
            <w:r>
              <w:rPr>
                <w:rFonts w:cs="Arial"/>
                <w:lang w:val="en-AU"/>
              </w:rPr>
              <w:t>SSB</w:t>
            </w:r>
          </w:p>
        </w:tc>
      </w:tr>
      <w:tr w:rsidR="00F61B46" w14:paraId="4DD12378" w14:textId="77777777" w:rsidTr="00F61B46">
        <w:trPr>
          <w:jc w:val="center"/>
        </w:trPr>
        <w:tc>
          <w:tcPr>
            <w:tcW w:w="1187" w:type="dxa"/>
            <w:tcBorders>
              <w:left w:val="single" w:sz="4" w:space="0" w:color="auto"/>
              <w:bottom w:val="single" w:sz="4" w:space="0" w:color="auto"/>
              <w:right w:val="single" w:sz="4" w:space="0" w:color="auto"/>
            </w:tcBorders>
          </w:tcPr>
          <w:p w14:paraId="52559073" w14:textId="77777777" w:rsidR="00F61B46" w:rsidRDefault="00F61B46" w:rsidP="00772C70">
            <w:r>
              <w:t>2</w:t>
            </w:r>
          </w:p>
        </w:tc>
        <w:tc>
          <w:tcPr>
            <w:tcW w:w="1927" w:type="dxa"/>
            <w:tcBorders>
              <w:left w:val="single" w:sz="4" w:space="0" w:color="auto"/>
              <w:bottom w:val="single" w:sz="4" w:space="0" w:color="auto"/>
              <w:right w:val="single" w:sz="4" w:space="0" w:color="auto"/>
            </w:tcBorders>
          </w:tcPr>
          <w:p w14:paraId="37935D73" w14:textId="35132FAC" w:rsidR="00F61B46" w:rsidRDefault="00F61B46" w:rsidP="00772C70">
            <w:r>
              <w:t>CSI-RS2</w:t>
            </w:r>
          </w:p>
        </w:tc>
        <w:tc>
          <w:tcPr>
            <w:tcW w:w="447" w:type="dxa"/>
            <w:tcBorders>
              <w:top w:val="single" w:sz="4" w:space="0" w:color="FFFFFF" w:themeColor="background1"/>
              <w:left w:val="single" w:sz="4" w:space="0" w:color="auto"/>
              <w:bottom w:val="single" w:sz="4" w:space="0" w:color="FFFFFF" w:themeColor="background1"/>
            </w:tcBorders>
          </w:tcPr>
          <w:p w14:paraId="2B74DE2B" w14:textId="77777777" w:rsidR="00F61B46" w:rsidRDefault="00F61B46" w:rsidP="00772C70"/>
        </w:tc>
        <w:tc>
          <w:tcPr>
            <w:tcW w:w="1187" w:type="dxa"/>
          </w:tcPr>
          <w:p w14:paraId="3D7BE5D9" w14:textId="77777777" w:rsidR="00F61B46" w:rsidRDefault="00F61B46" w:rsidP="00772C70">
            <w:r>
              <w:t>2</w:t>
            </w:r>
          </w:p>
        </w:tc>
        <w:tc>
          <w:tcPr>
            <w:tcW w:w="1739" w:type="dxa"/>
          </w:tcPr>
          <w:p w14:paraId="552D8195" w14:textId="20D1B379" w:rsidR="00F61B46" w:rsidRDefault="00F61B46" w:rsidP="00772C70">
            <w:r>
              <w:t>CSI-RS1</w:t>
            </w:r>
          </w:p>
        </w:tc>
      </w:tr>
      <w:tr w:rsidR="00F61B46" w14:paraId="28800CF9" w14:textId="77777777" w:rsidTr="00F61B46">
        <w:trPr>
          <w:jc w:val="center"/>
        </w:trPr>
        <w:tc>
          <w:tcPr>
            <w:tcW w:w="1187"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4A9379" w14:textId="77777777" w:rsidR="00F61B46" w:rsidRDefault="00F61B46" w:rsidP="00772C70"/>
        </w:tc>
        <w:tc>
          <w:tcPr>
            <w:tcW w:w="1927"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70883D7" w14:textId="77777777" w:rsidR="00F61B46" w:rsidRDefault="00F61B46" w:rsidP="00772C70"/>
        </w:tc>
        <w:tc>
          <w:tcPr>
            <w:tcW w:w="447" w:type="dxa"/>
            <w:tcBorders>
              <w:top w:val="single" w:sz="4" w:space="0" w:color="FFFFFF" w:themeColor="background1"/>
              <w:left w:val="single" w:sz="4" w:space="0" w:color="FFFFFF" w:themeColor="background1"/>
              <w:bottom w:val="single" w:sz="4" w:space="0" w:color="FFFFFF" w:themeColor="background1"/>
            </w:tcBorders>
          </w:tcPr>
          <w:p w14:paraId="0CB6A4C1" w14:textId="77777777" w:rsidR="00F61B46" w:rsidRDefault="00F61B46" w:rsidP="00772C70"/>
        </w:tc>
        <w:tc>
          <w:tcPr>
            <w:tcW w:w="1187" w:type="dxa"/>
          </w:tcPr>
          <w:p w14:paraId="55DB24D4" w14:textId="77777777" w:rsidR="00F61B46" w:rsidRDefault="00F61B46" w:rsidP="00772C70">
            <w:r>
              <w:t>3</w:t>
            </w:r>
          </w:p>
        </w:tc>
        <w:tc>
          <w:tcPr>
            <w:tcW w:w="1739" w:type="dxa"/>
          </w:tcPr>
          <w:p w14:paraId="5320B301" w14:textId="30810909" w:rsidR="00F61B46" w:rsidRDefault="00F61B46" w:rsidP="00772C70">
            <w:r>
              <w:t>CSI-RS2</w:t>
            </w:r>
          </w:p>
        </w:tc>
      </w:tr>
    </w:tbl>
    <w:p w14:paraId="59562818" w14:textId="02E2FC7D" w:rsidR="008A5A21" w:rsidRDefault="008A5A21" w:rsidP="00772C70"/>
    <w:p w14:paraId="4777A173" w14:textId="0E4E71A8" w:rsidR="00F61B46" w:rsidRPr="008A5A21" w:rsidRDefault="00F61B46" w:rsidP="00F61B46">
      <w:pPr>
        <w:jc w:val="center"/>
        <w:rPr>
          <w:b/>
          <w:color w:val="000000"/>
        </w:rPr>
      </w:pPr>
      <w:r w:rsidRPr="008A5A21">
        <w:rPr>
          <w:b/>
          <w:color w:val="000000"/>
        </w:rPr>
        <w:lastRenderedPageBreak/>
        <w:t xml:space="preserve">Table </w:t>
      </w:r>
      <w:r>
        <w:rPr>
          <w:b/>
          <w:color w:val="000000"/>
        </w:rPr>
        <w:t>3</w:t>
      </w:r>
      <w:r w:rsidRPr="008A5A21">
        <w:rPr>
          <w:b/>
          <w:color w:val="000000"/>
        </w:rPr>
        <w:t xml:space="preserve">. Example configuration of </w:t>
      </w:r>
      <w:r>
        <w:rPr>
          <w:b/>
          <w:color w:val="000000"/>
        </w:rPr>
        <w:t>SRS sets and k1</w:t>
      </w:r>
      <w:r w:rsidRPr="008A5A21">
        <w:rPr>
          <w:b/>
          <w:color w:val="000000"/>
        </w:rPr>
        <w:t>.</w:t>
      </w:r>
    </w:p>
    <w:tbl>
      <w:tblPr>
        <w:tblStyle w:val="TableGrid"/>
        <w:tblW w:w="0" w:type="auto"/>
        <w:tblInd w:w="3256" w:type="dxa"/>
        <w:tblLook w:val="04A0" w:firstRow="1" w:lastRow="0" w:firstColumn="1" w:lastColumn="0" w:noHBand="0" w:noVBand="1"/>
      </w:tblPr>
      <w:tblGrid>
        <w:gridCol w:w="1419"/>
        <w:gridCol w:w="1132"/>
      </w:tblGrid>
      <w:tr w:rsidR="00F61B46" w14:paraId="6B4CFB6E" w14:textId="77777777" w:rsidTr="00F61B46">
        <w:tc>
          <w:tcPr>
            <w:tcW w:w="1419" w:type="dxa"/>
          </w:tcPr>
          <w:p w14:paraId="762582A1" w14:textId="63E4DC22" w:rsidR="00F61B46" w:rsidRPr="00F61B46" w:rsidRDefault="00F61B46" w:rsidP="00D63792">
            <w:bookmarkStart w:id="9" w:name="_Toc498714895"/>
            <w:bookmarkStart w:id="10" w:name="_Toc498714984"/>
            <w:r w:rsidRPr="00F61B46">
              <w:t>SRS set idx</w:t>
            </w:r>
            <w:bookmarkEnd w:id="9"/>
            <w:bookmarkEnd w:id="10"/>
          </w:p>
        </w:tc>
        <w:tc>
          <w:tcPr>
            <w:tcW w:w="1132" w:type="dxa"/>
          </w:tcPr>
          <w:p w14:paraId="18115094" w14:textId="74AFE063" w:rsidR="00F61B46" w:rsidRPr="00F61B46" w:rsidRDefault="00F61B46" w:rsidP="00D63792">
            <w:bookmarkStart w:id="11" w:name="_Toc498714896"/>
            <w:bookmarkStart w:id="12" w:name="_Toc498714985"/>
            <w:r w:rsidRPr="00F61B46">
              <w:t>k1</w:t>
            </w:r>
            <w:bookmarkEnd w:id="11"/>
            <w:bookmarkEnd w:id="12"/>
          </w:p>
        </w:tc>
      </w:tr>
      <w:tr w:rsidR="00F61B46" w14:paraId="09D0BD22" w14:textId="77777777" w:rsidTr="00F61B46">
        <w:tc>
          <w:tcPr>
            <w:tcW w:w="1419" w:type="dxa"/>
          </w:tcPr>
          <w:p w14:paraId="0356979C" w14:textId="5F433365" w:rsidR="00F61B46" w:rsidRPr="00F61B46" w:rsidRDefault="00F61B46" w:rsidP="00D63792">
            <w:bookmarkStart w:id="13" w:name="_Toc498714897"/>
            <w:bookmarkStart w:id="14" w:name="_Toc498714986"/>
            <w:r w:rsidRPr="00F61B46">
              <w:t>1</w:t>
            </w:r>
            <w:bookmarkEnd w:id="13"/>
            <w:bookmarkEnd w:id="14"/>
          </w:p>
        </w:tc>
        <w:tc>
          <w:tcPr>
            <w:tcW w:w="1132" w:type="dxa"/>
          </w:tcPr>
          <w:p w14:paraId="2C02FDD6" w14:textId="0CFEE91E" w:rsidR="00F61B46" w:rsidRPr="00F61B46" w:rsidRDefault="00F61B46" w:rsidP="00D63792">
            <w:bookmarkStart w:id="15" w:name="_Toc498714898"/>
            <w:bookmarkStart w:id="16" w:name="_Toc498714987"/>
            <w:r w:rsidRPr="00F61B46">
              <w:t>2</w:t>
            </w:r>
            <w:bookmarkEnd w:id="15"/>
            <w:bookmarkEnd w:id="16"/>
          </w:p>
        </w:tc>
      </w:tr>
      <w:tr w:rsidR="00F61B46" w14:paraId="57D6BB0B" w14:textId="77777777" w:rsidTr="00F61B46">
        <w:tc>
          <w:tcPr>
            <w:tcW w:w="1419" w:type="dxa"/>
          </w:tcPr>
          <w:p w14:paraId="27F47248" w14:textId="20D8729D" w:rsidR="00F61B46" w:rsidRPr="00F61B46" w:rsidRDefault="00F61B46" w:rsidP="00D63792">
            <w:bookmarkStart w:id="17" w:name="_Toc498714899"/>
            <w:bookmarkStart w:id="18" w:name="_Toc498714988"/>
            <w:r w:rsidRPr="00F61B46">
              <w:t>2</w:t>
            </w:r>
            <w:bookmarkEnd w:id="17"/>
            <w:bookmarkEnd w:id="18"/>
          </w:p>
        </w:tc>
        <w:tc>
          <w:tcPr>
            <w:tcW w:w="1132" w:type="dxa"/>
          </w:tcPr>
          <w:p w14:paraId="67D0FF15" w14:textId="284530F9" w:rsidR="00F61B46" w:rsidRPr="00F61B46" w:rsidRDefault="00F61B46" w:rsidP="00D63792">
            <w:bookmarkStart w:id="19" w:name="_Toc498714900"/>
            <w:bookmarkStart w:id="20" w:name="_Toc498714989"/>
            <w:r w:rsidRPr="00F61B46">
              <w:t>3</w:t>
            </w:r>
            <w:bookmarkEnd w:id="19"/>
            <w:bookmarkEnd w:id="20"/>
          </w:p>
        </w:tc>
      </w:tr>
      <w:tr w:rsidR="00F61B46" w14:paraId="7EFAEA73" w14:textId="77777777" w:rsidTr="00F61B46">
        <w:tc>
          <w:tcPr>
            <w:tcW w:w="1419" w:type="dxa"/>
          </w:tcPr>
          <w:p w14:paraId="63D27CD8" w14:textId="390F083C" w:rsidR="00F61B46" w:rsidRPr="00F61B46" w:rsidRDefault="00F61B46" w:rsidP="00D63792">
            <w:bookmarkStart w:id="21" w:name="_Toc498714901"/>
            <w:bookmarkStart w:id="22" w:name="_Toc498714990"/>
            <w:r w:rsidRPr="00F61B46">
              <w:t>3</w:t>
            </w:r>
            <w:bookmarkEnd w:id="21"/>
            <w:bookmarkEnd w:id="22"/>
          </w:p>
        </w:tc>
        <w:tc>
          <w:tcPr>
            <w:tcW w:w="1132" w:type="dxa"/>
          </w:tcPr>
          <w:p w14:paraId="1D0C613C" w14:textId="5E70BBB3" w:rsidR="00F61B46" w:rsidRPr="00F61B46" w:rsidRDefault="00F61B46" w:rsidP="00D63792">
            <w:bookmarkStart w:id="23" w:name="_Toc498714902"/>
            <w:bookmarkStart w:id="24" w:name="_Toc498714991"/>
            <w:r w:rsidRPr="00F61B46">
              <w:t>1</w:t>
            </w:r>
            <w:bookmarkEnd w:id="23"/>
            <w:bookmarkEnd w:id="24"/>
          </w:p>
        </w:tc>
      </w:tr>
    </w:tbl>
    <w:p w14:paraId="3B636DB6" w14:textId="2E1C7236" w:rsidR="00A00E89" w:rsidRPr="00A00E89" w:rsidRDefault="009A6B2C" w:rsidP="00D63792">
      <w:bookmarkStart w:id="25" w:name="_Toc498714903"/>
      <w:bookmarkStart w:id="26" w:name="_Toc498714992"/>
      <w:bookmarkStart w:id="27" w:name="_Toc498715005"/>
      <w:r>
        <w:t xml:space="preserve">Hence, also here it is illustrated that the proposed framework enables sufficient flexibility. </w:t>
      </w:r>
      <w:r w:rsidR="00F73975">
        <w:t>Based on this</w:t>
      </w:r>
      <w:r w:rsidR="00A00E89">
        <w:t xml:space="preserve"> </w:t>
      </w:r>
      <w:r>
        <w:t>we have the</w:t>
      </w:r>
      <w:r w:rsidR="00A00E89">
        <w:t xml:space="preserve"> following proposals</w:t>
      </w:r>
      <w:bookmarkEnd w:id="25"/>
      <w:bookmarkEnd w:id="26"/>
      <w:bookmarkEnd w:id="27"/>
    </w:p>
    <w:p w14:paraId="23D66B7A" w14:textId="47C19EBD" w:rsidR="00A00E89" w:rsidRPr="00A00E89" w:rsidRDefault="00A00E89" w:rsidP="00A00E89">
      <w:pPr>
        <w:pStyle w:val="Proposal"/>
      </w:pPr>
      <w:bookmarkStart w:id="28" w:name="_Toc498714904"/>
      <w:bookmarkStart w:id="29" w:name="_Toc498714993"/>
      <w:bookmarkStart w:id="30" w:name="_Toc498715006"/>
      <w:bookmarkStart w:id="31" w:name="_Toc498715021"/>
      <w:bookmarkStart w:id="32" w:name="_Toc498715209"/>
      <w:bookmarkStart w:id="33" w:name="_Toc498716233"/>
      <w:r w:rsidRPr="00DB72D5">
        <w:rPr>
          <w:color w:val="000000" w:themeColor="text1"/>
        </w:rPr>
        <w:t xml:space="preserve">Each SRS resource set is associated with </w:t>
      </w:r>
      <w:r>
        <w:rPr>
          <w:color w:val="000000" w:themeColor="text1"/>
        </w:rPr>
        <w:t>1 DL reference signal</w:t>
      </w:r>
      <w:r w:rsidRPr="00DB72D5">
        <w:rPr>
          <w:color w:val="000000" w:themeColor="text1"/>
        </w:rPr>
        <w:t xml:space="preserve"> for PL estimation</w:t>
      </w:r>
      <w:bookmarkEnd w:id="28"/>
      <w:bookmarkEnd w:id="29"/>
      <w:bookmarkEnd w:id="30"/>
      <w:bookmarkEnd w:id="31"/>
      <w:bookmarkEnd w:id="32"/>
      <w:bookmarkEnd w:id="33"/>
    </w:p>
    <w:p w14:paraId="194B39F9" w14:textId="77777777" w:rsidR="00D9184D" w:rsidRDefault="00D9184D" w:rsidP="00D9184D">
      <w:pPr>
        <w:pStyle w:val="Heading1"/>
      </w:pPr>
      <w:r>
        <w:t xml:space="preserve">Closed loop PC for SRS </w:t>
      </w:r>
    </w:p>
    <w:p w14:paraId="75FBD7CD" w14:textId="6216C5B5" w:rsidR="00D9184D" w:rsidRPr="00416620" w:rsidRDefault="00D9184D" w:rsidP="00D9184D">
      <w:pPr>
        <w:pStyle w:val="BodyText"/>
        <w:rPr>
          <w:lang w:val="en-AU"/>
        </w:rPr>
      </w:pPr>
      <w:r>
        <w:rPr>
          <w:rFonts w:ascii="Gulim" w:eastAsia="Gulim" w:hAnsi="Gulim" w:hint="eastAsia"/>
        </w:rPr>
        <w:t>–</w:t>
      </w:r>
      <w:r>
        <w:rPr>
          <w:sz w:val="14"/>
          <w:szCs w:val="14"/>
        </w:rPr>
        <w:t xml:space="preserve">       </w:t>
      </w:r>
      <w:r>
        <w:rPr>
          <w:lang w:val="en-AU"/>
        </w:rPr>
        <w:t xml:space="preserve">Further agreements from </w:t>
      </w:r>
      <w:r w:rsidRPr="00E91EEF">
        <w:rPr>
          <w:i/>
          <w:lang w:val="en-AU"/>
        </w:rPr>
        <w:t>[90b-NR-40]</w:t>
      </w:r>
      <w:r>
        <w:rPr>
          <w:lang w:val="en-AU"/>
        </w:rPr>
        <w:t xml:space="preserve"> were</w:t>
      </w:r>
      <w:r w:rsidRPr="00416620">
        <w:rPr>
          <w:lang w:val="en-AU"/>
        </w:rPr>
        <w:t>:</w:t>
      </w:r>
    </w:p>
    <w:p w14:paraId="5992C536" w14:textId="77777777" w:rsidR="00D9184D" w:rsidRDefault="00D9184D" w:rsidP="00D9184D">
      <w:pPr>
        <w:rPr>
          <w:rFonts w:eastAsia="Times New Roman"/>
          <w:szCs w:val="20"/>
          <w:lang w:val="en-AU"/>
        </w:rPr>
      </w:pPr>
      <w:r>
        <w:rPr>
          <w:noProof/>
        </w:rPr>
        <mc:AlternateContent>
          <mc:Choice Requires="wps">
            <w:drawing>
              <wp:inline distT="0" distB="0" distL="0" distR="0" wp14:anchorId="3C66638D" wp14:editId="3F05E2C7">
                <wp:extent cx="5943600" cy="851895"/>
                <wp:effectExtent l="0" t="0" r="12700" b="23495"/>
                <wp:docPr id="5" name="Text Box 5"/>
                <wp:cNvGraphicFramePr/>
                <a:graphic xmlns:a="http://schemas.openxmlformats.org/drawingml/2006/main">
                  <a:graphicData uri="http://schemas.microsoft.com/office/word/2010/wordprocessingShape">
                    <wps:wsp>
                      <wps:cNvSpPr txBox="1"/>
                      <wps:spPr>
                        <a:xfrm>
                          <a:off x="0" y="0"/>
                          <a:ext cx="5943600" cy="8518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176C78" w14:textId="77777777" w:rsidR="00D9184D" w:rsidRDefault="00D9184D" w:rsidP="00D9184D">
                            <w:pPr>
                              <w:pStyle w:val="NormalWeb"/>
                              <w:spacing w:before="0" w:beforeAutospacing="0" w:after="0" w:afterAutospacing="0"/>
                              <w:ind w:left="400" w:hanging="400"/>
                            </w:pPr>
                            <w:r>
                              <w:rPr>
                                <w:rFonts w:ascii="Gulim" w:eastAsia="Gulim" w:hAnsi="Gulim" w:hint="eastAsia"/>
                              </w:rPr>
                              <w:t>–</w:t>
                            </w:r>
                            <w:r>
                              <w:rPr>
                                <w:sz w:val="14"/>
                                <w:szCs w:val="14"/>
                              </w:rPr>
                              <w:t xml:space="preserve">       </w:t>
                            </w:r>
                            <w:r>
                              <w:t xml:space="preserve">For h_SRS,c(i), </w:t>
                            </w:r>
                          </w:p>
                          <w:p w14:paraId="20A918DA" w14:textId="77777777" w:rsidR="00D9184D" w:rsidRDefault="00D9184D" w:rsidP="00D9184D">
                            <w:pPr>
                              <w:pStyle w:val="NormalWeb"/>
                              <w:spacing w:before="0" w:beforeAutospacing="0" w:after="0" w:afterAutospacing="0"/>
                              <w:ind w:left="800" w:hanging="400"/>
                            </w:pPr>
                            <w:r>
                              <w:rPr>
                                <w:rFonts w:ascii="Wingdings" w:hAnsi="Wingdings"/>
                              </w:rPr>
                              <w:t></w:t>
                            </w:r>
                            <w:r>
                              <w:rPr>
                                <w:sz w:val="14"/>
                                <w:szCs w:val="14"/>
                              </w:rPr>
                              <w:t xml:space="preserve">   </w:t>
                            </w:r>
                            <w:r>
                              <w:t>At least the following can be configured by RRC for serving cell c on which the UE is configured with PUSCH</w:t>
                            </w:r>
                          </w:p>
                          <w:p w14:paraId="122B3432" w14:textId="77777777" w:rsidR="00D9184D" w:rsidRDefault="00D9184D" w:rsidP="00D9184D">
                            <w:pPr>
                              <w:pStyle w:val="NormalWeb"/>
                              <w:spacing w:before="0" w:beforeAutospacing="0" w:after="0" w:afterAutospacing="0"/>
                              <w:ind w:left="1200" w:hanging="400"/>
                            </w:pPr>
                            <w:r>
                              <w:rPr>
                                <w:rFonts w:ascii="Wingdings" w:hAnsi="Wingdings"/>
                              </w:rPr>
                              <w:t></w:t>
                            </w:r>
                            <w:r>
                              <w:rPr>
                                <w:sz w:val="14"/>
                                <w:szCs w:val="14"/>
                              </w:rPr>
                              <w:t xml:space="preserve">   </w:t>
                            </w:r>
                            <w:r>
                              <w:t>h_SRS,c(i) = fc(i,l) where l = 1, 2</w:t>
                            </w:r>
                          </w:p>
                          <w:p w14:paraId="1E7E2334" w14:textId="77777777" w:rsidR="00D9184D" w:rsidRDefault="00D9184D" w:rsidP="00D9184D">
                            <w:pPr>
                              <w:pStyle w:val="NormalWeb"/>
                              <w:spacing w:before="0" w:beforeAutospacing="0" w:after="0" w:afterAutospacing="0"/>
                              <w:ind w:left="1200" w:hanging="400"/>
                            </w:pPr>
                            <w:r>
                              <w:rPr>
                                <w:rFonts w:ascii="Wingdings" w:hAnsi="Wingdings"/>
                              </w:rPr>
                              <w:t></w:t>
                            </w:r>
                            <w:r>
                              <w:rPr>
                                <w:sz w:val="14"/>
                                <w:szCs w:val="14"/>
                              </w:rPr>
                              <w:t xml:space="preserve">   </w:t>
                            </w:r>
                            <w:r>
                              <w:t>FFS on the following</w:t>
                            </w:r>
                          </w:p>
                          <w:p w14:paraId="68194ED7"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If h_SRS,c(i) = 0 is supported.</w:t>
                            </w:r>
                          </w:p>
                          <w:p w14:paraId="2DF27CDA"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If additional closed loop is supported for SRS power control in case that SRS power control is tied with PUSCH power control.</w:t>
                            </w:r>
                          </w:p>
                          <w:p w14:paraId="4AAC7C81"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h_SRS,c(i) in case that SRS power control is not tied with PUSCH power control</w:t>
                            </w:r>
                          </w:p>
                          <w:p w14:paraId="56313B60"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If both accumulative TPC and absolute TPC are supported for SRS power control</w:t>
                            </w:r>
                          </w:p>
                          <w:p w14:paraId="39BFBBE6" w14:textId="77777777" w:rsidR="00D9184D" w:rsidRDefault="00D9184D" w:rsidP="00D9184D">
                            <w:pPr>
                              <w:pStyle w:val="NormalWeb"/>
                              <w:spacing w:before="0" w:beforeAutospacing="0" w:after="0" w:afterAutospacing="0"/>
                              <w:ind w:left="1200" w:hanging="400"/>
                            </w:pPr>
                            <w:r>
                              <w:rPr>
                                <w:rFonts w:ascii="Wingdings" w:hAnsi="Wingdings"/>
                              </w:rPr>
                              <w:t></w:t>
                            </w:r>
                            <w:r>
                              <w:rPr>
                                <w:sz w:val="14"/>
                                <w:szCs w:val="14"/>
                              </w:rPr>
                              <w:t xml:space="preserve">   </w:t>
                            </w:r>
                            <w:r>
                              <w:t>For serving cell c on which the UE is not configured with PUSCH</w:t>
                            </w:r>
                          </w:p>
                          <w:p w14:paraId="0B984139"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Closed-loop power control process for SRS is separately configured and not linked to closed-loop power control process for PUSCH of other serving cell(s) on which the UE is configured with PUSCH</w:t>
                            </w:r>
                          </w:p>
                          <w:p w14:paraId="6B0AD2F0" w14:textId="77777777" w:rsidR="00D9184D" w:rsidRPr="00BF7642" w:rsidRDefault="00D9184D" w:rsidP="00D9184D">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C66638D" id="Text Box 5" o:spid="_x0000_s1028" type="#_x0000_t202" style="width:468pt;height:67.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" fillcolor="white [3201]" strokeweight=".5pt">
                <v:textbox style="mso-fit-shape-to-text:t">
                  <w:txbxContent>
                    <w:p w14:paraId="5F176C78" w14:textId="77777777" w:rsidR="00D9184D" w:rsidRDefault="00D9184D" w:rsidP="00D9184D">
                      <w:pPr>
                        <w:pStyle w:val="NormalWeb"/>
                        <w:spacing w:before="0" w:beforeAutospacing="0" w:after="0" w:afterAutospacing="0"/>
                        <w:ind w:left="400" w:hanging="400"/>
                      </w:pPr>
                      <w:r>
                        <w:rPr>
                          <w:rFonts w:ascii="Gulim" w:eastAsia="Gulim" w:hAnsi="Gulim" w:hint="eastAsia"/>
                        </w:rPr>
                        <w:t>–</w:t>
                      </w:r>
                      <w:r>
                        <w:rPr>
                          <w:sz w:val="14"/>
                          <w:szCs w:val="14"/>
                        </w:rPr>
                        <w:t xml:space="preserve">       </w:t>
                      </w:r>
                      <w:r>
                        <w:t xml:space="preserve">For h_SRS,c(i), </w:t>
                      </w:r>
                    </w:p>
                    <w:p w14:paraId="20A918DA" w14:textId="77777777" w:rsidR="00D9184D" w:rsidRDefault="00D9184D" w:rsidP="00D9184D">
                      <w:pPr>
                        <w:pStyle w:val="NormalWeb"/>
                        <w:spacing w:before="0" w:beforeAutospacing="0" w:after="0" w:afterAutospacing="0"/>
                        <w:ind w:left="800" w:hanging="400"/>
                      </w:pPr>
                      <w:r>
                        <w:rPr>
                          <w:rFonts w:ascii="Wingdings" w:hAnsi="Wingdings"/>
                        </w:rPr>
                        <w:t></w:t>
                      </w:r>
                      <w:r>
                        <w:rPr>
                          <w:sz w:val="14"/>
                          <w:szCs w:val="14"/>
                        </w:rPr>
                        <w:t xml:space="preserve">   </w:t>
                      </w:r>
                      <w:r>
                        <w:t>At least the following can be configured by RRC for serving cell c on which the UE is configured with PUSCH</w:t>
                      </w:r>
                    </w:p>
                    <w:p w14:paraId="122B3432" w14:textId="77777777" w:rsidR="00D9184D" w:rsidRDefault="00D9184D" w:rsidP="00D9184D">
                      <w:pPr>
                        <w:pStyle w:val="NormalWeb"/>
                        <w:spacing w:before="0" w:beforeAutospacing="0" w:after="0" w:afterAutospacing="0"/>
                        <w:ind w:left="1200" w:hanging="400"/>
                      </w:pPr>
                      <w:r>
                        <w:rPr>
                          <w:rFonts w:ascii="Wingdings" w:hAnsi="Wingdings"/>
                        </w:rPr>
                        <w:t></w:t>
                      </w:r>
                      <w:r>
                        <w:rPr>
                          <w:sz w:val="14"/>
                          <w:szCs w:val="14"/>
                        </w:rPr>
                        <w:t xml:space="preserve">   </w:t>
                      </w:r>
                      <w:r>
                        <w:t>h_SRS,c(i) = fc(i,l) where l = 1, 2</w:t>
                      </w:r>
                    </w:p>
                    <w:p w14:paraId="1E7E2334" w14:textId="77777777" w:rsidR="00D9184D" w:rsidRDefault="00D9184D" w:rsidP="00D9184D">
                      <w:pPr>
                        <w:pStyle w:val="NormalWeb"/>
                        <w:spacing w:before="0" w:beforeAutospacing="0" w:after="0" w:afterAutospacing="0"/>
                        <w:ind w:left="1200" w:hanging="400"/>
                      </w:pPr>
                      <w:r>
                        <w:rPr>
                          <w:rFonts w:ascii="Wingdings" w:hAnsi="Wingdings"/>
                        </w:rPr>
                        <w:t></w:t>
                      </w:r>
                      <w:r>
                        <w:rPr>
                          <w:sz w:val="14"/>
                          <w:szCs w:val="14"/>
                        </w:rPr>
                        <w:t xml:space="preserve">   </w:t>
                      </w:r>
                      <w:r>
                        <w:t>FFS on the following</w:t>
                      </w:r>
                    </w:p>
                    <w:p w14:paraId="68194ED7"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If h_SRS,c(i) = 0 is supported.</w:t>
                      </w:r>
                    </w:p>
                    <w:p w14:paraId="2DF27CDA"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If additional closed loop is supported for SRS power control in case that SRS power control is tied with PUSCH power control.</w:t>
                      </w:r>
                    </w:p>
                    <w:p w14:paraId="4AAC7C81"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h_SRS,c(i) in case that SRS power control is not tied with PUSCH power control</w:t>
                      </w:r>
                    </w:p>
                    <w:p w14:paraId="56313B60"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If both accumulative TPC and absolute TPC are supported for SRS power control</w:t>
                      </w:r>
                    </w:p>
                    <w:p w14:paraId="39BFBBE6" w14:textId="77777777" w:rsidR="00D9184D" w:rsidRDefault="00D9184D" w:rsidP="00D9184D">
                      <w:pPr>
                        <w:pStyle w:val="NormalWeb"/>
                        <w:spacing w:before="0" w:beforeAutospacing="0" w:after="0" w:afterAutospacing="0"/>
                        <w:ind w:left="1200" w:hanging="400"/>
                      </w:pPr>
                      <w:r>
                        <w:rPr>
                          <w:rFonts w:ascii="Wingdings" w:hAnsi="Wingdings"/>
                        </w:rPr>
                        <w:t></w:t>
                      </w:r>
                      <w:r>
                        <w:rPr>
                          <w:sz w:val="14"/>
                          <w:szCs w:val="14"/>
                        </w:rPr>
                        <w:t xml:space="preserve">   </w:t>
                      </w:r>
                      <w:r>
                        <w:t>For serving cell c on which the UE is not configured with PUSCH</w:t>
                      </w:r>
                    </w:p>
                    <w:p w14:paraId="0B984139" w14:textId="77777777" w:rsidR="00D9184D" w:rsidRDefault="00D9184D" w:rsidP="00D9184D">
                      <w:pPr>
                        <w:pStyle w:val="NormalWeb"/>
                        <w:spacing w:before="0" w:beforeAutospacing="0" w:after="0" w:afterAutospacing="0"/>
                        <w:ind w:left="1600" w:hanging="400"/>
                      </w:pPr>
                      <w:r>
                        <w:rPr>
                          <w:rFonts w:ascii="Gulim" w:eastAsia="Gulim" w:hAnsi="Gulim" w:hint="eastAsia"/>
                        </w:rPr>
                        <w:t>–</w:t>
                      </w:r>
                      <w:r>
                        <w:rPr>
                          <w:sz w:val="14"/>
                          <w:szCs w:val="14"/>
                        </w:rPr>
                        <w:t xml:space="preserve">       </w:t>
                      </w:r>
                      <w:r>
                        <w:t>Closed-loop power control process for SRS is separately configured and not linked to closed-loop power control process for PUSCH of other serving cell(s) on which the UE is configured with PUSCH</w:t>
                      </w:r>
                    </w:p>
                    <w:p w14:paraId="6B0AD2F0" w14:textId="77777777" w:rsidR="00D9184D" w:rsidRPr="00BF7642" w:rsidRDefault="00D9184D" w:rsidP="00D9184D">
                      <w:pPr>
                        <w:rPr>
                          <w:rFonts w:eastAsia="MS Mincho"/>
                        </w:rPr>
                      </w:pPr>
                    </w:p>
                  </w:txbxContent>
                </v:textbox>
                <w10:anchorlock/>
              </v:shape>
            </w:pict>
          </mc:Fallback>
        </mc:AlternateContent>
      </w:r>
    </w:p>
    <w:p w14:paraId="6EA49EA0" w14:textId="136BE796" w:rsidR="00D9184D" w:rsidRDefault="00CD4C24" w:rsidP="00D9184D">
      <w:pPr>
        <w:rPr>
          <w:lang w:eastAsia="zh-CN"/>
        </w:rPr>
      </w:pPr>
      <w:r>
        <w:rPr>
          <w:lang w:eastAsia="zh-CN"/>
        </w:rPr>
        <w:t>Since it has been agreed that SRS PC should be able to “follow” PUSCH PC and since PUSCH PC can be operated with both accumulative and absolute TPC this needs to be considered. For PUSCH PC operating with absolute mode it would be</w:t>
      </w:r>
      <w:r w:rsidR="00B56765">
        <w:rPr>
          <w:lang w:eastAsia="zh-CN"/>
        </w:rPr>
        <w:t xml:space="preserve"> </w:t>
      </w:r>
      <w:r w:rsidR="00992D14">
        <w:rPr>
          <w:lang w:eastAsia="zh-CN"/>
        </w:rPr>
        <w:t xml:space="preserve">natural </w:t>
      </w:r>
      <w:r>
        <w:rPr>
          <w:lang w:eastAsia="zh-CN"/>
        </w:rPr>
        <w:t xml:space="preserve">to operate with </w:t>
      </w:r>
      <w:r w:rsidR="005C167A">
        <w:rPr>
          <w:lang w:eastAsia="zh-CN"/>
        </w:rPr>
        <w:t>absolute mode</w:t>
      </w:r>
      <w:r>
        <w:rPr>
          <w:lang w:eastAsia="zh-CN"/>
        </w:rPr>
        <w:t xml:space="preserve"> whereas for </w:t>
      </w:r>
      <w:r w:rsidR="00195C72">
        <w:rPr>
          <w:lang w:eastAsia="zh-CN"/>
        </w:rPr>
        <w:t xml:space="preserve">accumulative mode </w:t>
      </w:r>
      <w:r>
        <w:rPr>
          <w:lang w:eastAsia="zh-CN"/>
        </w:rPr>
        <w:t xml:space="preserve">SRS,c(i)=fc(i,l) would be the natural configuration. </w:t>
      </w:r>
      <w:r w:rsidR="00B56765">
        <w:rPr>
          <w:lang w:eastAsia="zh-CN"/>
        </w:rPr>
        <w:t>However</w:t>
      </w:r>
      <w:r w:rsidR="00992D14">
        <w:rPr>
          <w:lang w:eastAsia="zh-CN"/>
        </w:rPr>
        <w:t xml:space="preserve">, in a configuration where SRS is </w:t>
      </w:r>
      <w:r w:rsidR="00B56765">
        <w:rPr>
          <w:lang w:eastAsia="zh-CN"/>
        </w:rPr>
        <w:t>mainly</w:t>
      </w:r>
      <w:r w:rsidR="00992D14">
        <w:rPr>
          <w:lang w:eastAsia="zh-CN"/>
        </w:rPr>
        <w:t xml:space="preserve"> used for beam management purposes, and hence does not follow PUSCH, it may be a more suitable choice to use h_SRS,c(i)=0 . </w:t>
      </w:r>
      <w:r>
        <w:rPr>
          <w:lang w:eastAsia="zh-CN"/>
        </w:rPr>
        <w:t>Furthermore,</w:t>
      </w:r>
      <w:r w:rsidR="00237AA4">
        <w:rPr>
          <w:lang w:eastAsia="zh-CN"/>
        </w:rPr>
        <w:t xml:space="preserve"> at least</w:t>
      </w:r>
      <w:r>
        <w:rPr>
          <w:lang w:eastAsia="zh-CN"/>
        </w:rPr>
        <w:t xml:space="preserve"> for the non-SRS switching</w:t>
      </w:r>
      <w:r w:rsidR="00237AA4">
        <w:rPr>
          <w:lang w:eastAsia="zh-CN"/>
        </w:rPr>
        <w:t xml:space="preserve"> case we do not see a strong need for maintain additional SRS specific closed loops. </w:t>
      </w:r>
      <w:r w:rsidR="000218E4">
        <w:rPr>
          <w:lang w:eastAsia="zh-CN"/>
        </w:rPr>
        <w:t xml:space="preserve">Based on this we propose </w:t>
      </w:r>
    </w:p>
    <w:p w14:paraId="6E3678F8" w14:textId="23C68A98" w:rsidR="000218E4" w:rsidRDefault="005C167A" w:rsidP="000218E4">
      <w:pPr>
        <w:pStyle w:val="Proposal"/>
      </w:pPr>
      <w:bookmarkStart w:id="34" w:name="_Toc498714906"/>
      <w:bookmarkStart w:id="35" w:name="_Toc498714995"/>
      <w:bookmarkStart w:id="36" w:name="_Toc498715008"/>
      <w:bookmarkStart w:id="37" w:name="_Toc498715023"/>
      <w:bookmarkStart w:id="38" w:name="_Toc498715211"/>
      <w:bookmarkStart w:id="39" w:name="_Toc498716235"/>
      <w:r>
        <w:rPr>
          <w:color w:val="000000" w:themeColor="text1"/>
        </w:rPr>
        <w:t xml:space="preserve">Support </w:t>
      </w:r>
      <w:r>
        <w:t>h_SRS,c(i) = 0</w:t>
      </w:r>
      <w:bookmarkEnd w:id="34"/>
      <w:bookmarkEnd w:id="35"/>
      <w:bookmarkEnd w:id="36"/>
      <w:bookmarkEnd w:id="37"/>
      <w:bookmarkEnd w:id="38"/>
      <w:bookmarkEnd w:id="39"/>
      <w:r>
        <w:t xml:space="preserve"> </w:t>
      </w:r>
    </w:p>
    <w:p w14:paraId="512C5768" w14:textId="3DB69AB3" w:rsidR="00D9184D" w:rsidRPr="009C31EC" w:rsidRDefault="005C167A" w:rsidP="009C31EC">
      <w:pPr>
        <w:pStyle w:val="Proposal"/>
      </w:pPr>
      <w:bookmarkStart w:id="40" w:name="_Toc498714907"/>
      <w:bookmarkStart w:id="41" w:name="_Toc498714996"/>
      <w:bookmarkStart w:id="42" w:name="_Toc498715009"/>
      <w:bookmarkStart w:id="43" w:name="_Toc498715024"/>
      <w:bookmarkStart w:id="44" w:name="_Toc498715212"/>
      <w:bookmarkStart w:id="45" w:name="_Toc498716236"/>
      <w:r>
        <w:lastRenderedPageBreak/>
        <w:t>Support both accumulative TPC and absolute TPC for SRS power control</w:t>
      </w:r>
      <w:bookmarkEnd w:id="40"/>
      <w:bookmarkEnd w:id="41"/>
      <w:bookmarkEnd w:id="42"/>
      <w:bookmarkEnd w:id="43"/>
      <w:bookmarkEnd w:id="44"/>
      <w:bookmarkEnd w:id="45"/>
    </w:p>
    <w:p w14:paraId="7D718B85" w14:textId="0789EBEB" w:rsidR="00504C82" w:rsidRDefault="00504C82" w:rsidP="00854EC2">
      <w:pPr>
        <w:pStyle w:val="Heading1"/>
      </w:pPr>
      <w:r>
        <w:t>Configuring SRS PC</w:t>
      </w:r>
    </w:p>
    <w:p w14:paraId="609923FD" w14:textId="0035D187" w:rsidR="00DD2B9E" w:rsidRPr="00416620" w:rsidRDefault="00DD2B9E" w:rsidP="00DD2B9E">
      <w:pPr>
        <w:pStyle w:val="BodyText"/>
        <w:rPr>
          <w:lang w:val="en-AU"/>
        </w:rPr>
      </w:pPr>
      <w:r>
        <w:rPr>
          <w:lang w:val="en-AU"/>
        </w:rPr>
        <w:t xml:space="preserve">Further agreements from </w:t>
      </w:r>
      <w:r w:rsidRPr="00E91EEF">
        <w:rPr>
          <w:i/>
          <w:lang w:val="en-AU"/>
        </w:rPr>
        <w:t>[90b-NR-40]</w:t>
      </w:r>
      <w:r>
        <w:rPr>
          <w:lang w:val="en-AU"/>
        </w:rPr>
        <w:t xml:space="preserve"> were</w:t>
      </w:r>
      <w:r w:rsidRPr="00416620">
        <w:rPr>
          <w:lang w:val="en-AU"/>
        </w:rPr>
        <w:t>:</w:t>
      </w:r>
    </w:p>
    <w:p w14:paraId="6E069DF4" w14:textId="77777777" w:rsidR="00DD2B9E" w:rsidRDefault="00DD2B9E" w:rsidP="00DD2B9E">
      <w:pPr>
        <w:rPr>
          <w:rFonts w:eastAsia="Times New Roman"/>
          <w:szCs w:val="20"/>
          <w:lang w:val="en-AU"/>
        </w:rPr>
      </w:pPr>
      <w:r>
        <w:rPr>
          <w:noProof/>
        </w:rPr>
        <mc:AlternateContent>
          <mc:Choice Requires="wps">
            <w:drawing>
              <wp:inline distT="0" distB="0" distL="0" distR="0" wp14:anchorId="0EE690A1" wp14:editId="3E47350C">
                <wp:extent cx="5943600" cy="851895"/>
                <wp:effectExtent l="0" t="0" r="12700" b="23495"/>
                <wp:docPr id="3" name="Text Box 3"/>
                <wp:cNvGraphicFramePr/>
                <a:graphic xmlns:a="http://schemas.openxmlformats.org/drawingml/2006/main">
                  <a:graphicData uri="http://schemas.microsoft.com/office/word/2010/wordprocessingShape">
                    <wps:wsp>
                      <wps:cNvSpPr txBox="1"/>
                      <wps:spPr>
                        <a:xfrm>
                          <a:off x="0" y="0"/>
                          <a:ext cx="5943600" cy="8518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D36F30" w14:textId="77777777" w:rsidR="00DD2B9E" w:rsidRDefault="00DD2B9E" w:rsidP="00DD2B9E">
                            <w:pPr>
                              <w:pStyle w:val="NormalWeb"/>
                              <w:spacing w:before="0" w:beforeAutospacing="0" w:after="0" w:afterAutospacing="0"/>
                              <w:ind w:left="400" w:hanging="400"/>
                            </w:pPr>
                            <w:r>
                              <w:rPr>
                                <w:rFonts w:ascii="Gulim" w:eastAsia="Gulim" w:hAnsi="Gulim" w:hint="eastAsia"/>
                              </w:rPr>
                              <w:t>–</w:t>
                            </w:r>
                            <w:r>
                              <w:rPr>
                                <w:sz w:val="14"/>
                                <w:szCs w:val="14"/>
                              </w:rPr>
                              <w:t xml:space="preserve">       </w:t>
                            </w:r>
                            <w:r>
                              <w:t>The following are configured by RRC</w:t>
                            </w:r>
                          </w:p>
                          <w:p w14:paraId="055D85FE" w14:textId="77777777" w:rsidR="00DD2B9E" w:rsidRPr="00DD2B9E" w:rsidRDefault="00DD2B9E" w:rsidP="00DD2B9E">
                            <w:pPr>
                              <w:pStyle w:val="NormalWeb"/>
                              <w:spacing w:before="0" w:beforeAutospacing="0" w:after="0" w:afterAutospacing="0"/>
                              <w:ind w:left="800" w:hanging="400"/>
                            </w:pPr>
                            <w:r w:rsidRPr="00DD2B9E">
                              <w:rPr>
                                <w:rFonts w:ascii="Wingdings" w:hAnsi="Wingdings"/>
                              </w:rPr>
                              <w:t></w:t>
                            </w:r>
                            <w:r w:rsidRPr="00DD2B9E">
                              <w:rPr>
                                <w:sz w:val="14"/>
                                <w:szCs w:val="14"/>
                              </w:rPr>
                              <w:t xml:space="preserve">   </w:t>
                            </w:r>
                            <w:r w:rsidRPr="00DD2B9E">
                              <w:t xml:space="preserve">FFS: P_SRS_OFFSET,c </w:t>
                            </w:r>
                          </w:p>
                          <w:p w14:paraId="6FEA16FF" w14:textId="77777777" w:rsidR="00DD2B9E" w:rsidRPr="00DD2B9E" w:rsidRDefault="00DD2B9E" w:rsidP="00DD2B9E">
                            <w:pPr>
                              <w:pStyle w:val="NormalWeb"/>
                              <w:spacing w:before="0" w:beforeAutospacing="0" w:after="0" w:afterAutospacing="0"/>
                              <w:ind w:left="800" w:hanging="400"/>
                            </w:pPr>
                            <w:r w:rsidRPr="00DD2B9E">
                              <w:rPr>
                                <w:rFonts w:ascii="Wingdings" w:hAnsi="Wingdings"/>
                              </w:rPr>
                              <w:t></w:t>
                            </w:r>
                            <w:r w:rsidRPr="00DD2B9E">
                              <w:rPr>
                                <w:sz w:val="14"/>
                                <w:szCs w:val="14"/>
                              </w:rPr>
                              <w:t xml:space="preserve">   </w:t>
                            </w:r>
                            <w:r w:rsidRPr="00DD2B9E">
                              <w:t>P0_SRS,c</w:t>
                            </w:r>
                          </w:p>
                          <w:p w14:paraId="0281178C" w14:textId="77777777" w:rsidR="00DD2B9E" w:rsidRPr="00DD2B9E" w:rsidRDefault="00DD2B9E" w:rsidP="00DD2B9E">
                            <w:pPr>
                              <w:pStyle w:val="NormalWeb"/>
                              <w:spacing w:before="0" w:beforeAutospacing="0" w:after="0" w:afterAutospacing="0"/>
                              <w:ind w:left="800" w:hanging="400"/>
                            </w:pPr>
                            <w:r w:rsidRPr="00DD2B9E">
                              <w:rPr>
                                <w:rFonts w:ascii="Wingdings" w:hAnsi="Wingdings"/>
                              </w:rPr>
                              <w:t></w:t>
                            </w:r>
                            <w:r w:rsidRPr="00DD2B9E">
                              <w:rPr>
                                <w:sz w:val="14"/>
                                <w:szCs w:val="14"/>
                              </w:rPr>
                              <w:t xml:space="preserve">   </w:t>
                            </w:r>
                            <w:r w:rsidRPr="00DD2B9E">
                              <w:t>α_SRS,c</w:t>
                            </w:r>
                          </w:p>
                          <w:p w14:paraId="2D710058" w14:textId="77777777" w:rsidR="00DD2B9E" w:rsidRDefault="00DD2B9E" w:rsidP="00DD2B9E">
                            <w:pPr>
                              <w:pStyle w:val="NormalWeb"/>
                              <w:spacing w:before="0" w:beforeAutospacing="0" w:after="0" w:afterAutospacing="0"/>
                              <w:ind w:left="800" w:hanging="400"/>
                            </w:pPr>
                            <w:r>
                              <w:rPr>
                                <w:rFonts w:ascii="Wingdings" w:hAnsi="Wingdings"/>
                              </w:rPr>
                              <w:t></w:t>
                            </w:r>
                            <w:r>
                              <w:rPr>
                                <w:sz w:val="14"/>
                                <w:szCs w:val="14"/>
                              </w:rPr>
                              <w:t xml:space="preserve">   </w:t>
                            </w:r>
                            <w:r>
                              <w:t>‘k1’ which indicates DL reference RS(s) for PL estimation</w:t>
                            </w:r>
                          </w:p>
                          <w:p w14:paraId="6327096F" w14:textId="77777777" w:rsidR="00DD2B9E" w:rsidRPr="00DD2B9E" w:rsidRDefault="00DD2B9E" w:rsidP="00DD2B9E">
                            <w:pPr>
                              <w:pStyle w:val="NormalWeb"/>
                              <w:spacing w:before="0" w:beforeAutospacing="0" w:after="0" w:afterAutospacing="0"/>
                              <w:ind w:left="1200" w:hanging="400"/>
                            </w:pPr>
                            <w:r w:rsidRPr="00DD2B9E">
                              <w:rPr>
                                <w:rFonts w:ascii="Wingdings" w:hAnsi="Wingdings"/>
                              </w:rPr>
                              <w:t></w:t>
                            </w:r>
                            <w:r w:rsidRPr="00DD2B9E">
                              <w:rPr>
                                <w:sz w:val="14"/>
                                <w:szCs w:val="14"/>
                              </w:rPr>
                              <w:t xml:space="preserve">   </w:t>
                            </w:r>
                            <w:r w:rsidRPr="00DD2B9E">
                              <w:t xml:space="preserve">FFS if the configuration of ‘k1’ can be optional. </w:t>
                            </w:r>
                          </w:p>
                          <w:p w14:paraId="6BA1D385" w14:textId="77777777" w:rsidR="00DD2B9E" w:rsidRDefault="00DD2B9E" w:rsidP="00DD2B9E">
                            <w:pPr>
                              <w:pStyle w:val="NormalWeb"/>
                              <w:spacing w:before="0" w:beforeAutospacing="0" w:after="0" w:afterAutospacing="0"/>
                              <w:ind w:left="800" w:hanging="400"/>
                            </w:pPr>
                            <w:r w:rsidRPr="00DD2B9E">
                              <w:rPr>
                                <w:rFonts w:ascii="Wingdings" w:hAnsi="Wingdings"/>
                              </w:rPr>
                              <w:t></w:t>
                            </w:r>
                            <w:r w:rsidRPr="00DD2B9E">
                              <w:rPr>
                                <w:sz w:val="14"/>
                                <w:szCs w:val="14"/>
                              </w:rPr>
                              <w:t xml:space="preserve">   </w:t>
                            </w:r>
                            <w:r w:rsidRPr="00DD2B9E">
                              <w:t>FFS: P0_SRS,c; α _SRS,c</w:t>
                            </w:r>
                            <w:r w:rsidRPr="00DD2B9E">
                              <w:rPr>
                                <w:i/>
                                <w:iCs/>
                              </w:rPr>
                              <w:t xml:space="preserve">; </w:t>
                            </w:r>
                            <w:r w:rsidRPr="00DD2B9E">
                              <w:t>k1;</w:t>
                            </w:r>
                            <w:r w:rsidRPr="00DD2B9E">
                              <w:rPr>
                                <w:i/>
                                <w:iCs/>
                              </w:rPr>
                              <w:t xml:space="preserve"> </w:t>
                            </w:r>
                            <w:r w:rsidRPr="00DD2B9E">
                              <w:t>h_SRS,c, P_SRS_OFFSET,c can be configured for each configured SRS resource in the SRS resource set or only per SRS resource set (if P_SRS_OFFSET,c is supported).</w:t>
                            </w:r>
                          </w:p>
                          <w:p w14:paraId="3A3C7A3F" w14:textId="77777777" w:rsidR="00DD2B9E" w:rsidRDefault="00DD2B9E" w:rsidP="00DD2B9E">
                            <w:pPr>
                              <w:pStyle w:val="NormalWeb"/>
                              <w:spacing w:before="0" w:beforeAutospacing="0" w:after="0" w:afterAutospacing="0"/>
                              <w:ind w:left="1200" w:hanging="400"/>
                            </w:pPr>
                            <w:r>
                              <w:rPr>
                                <w:rFonts w:ascii="Wingdings" w:hAnsi="Wingdings"/>
                              </w:rPr>
                              <w:t></w:t>
                            </w:r>
                            <w:r>
                              <w:rPr>
                                <w:sz w:val="14"/>
                                <w:szCs w:val="14"/>
                              </w:rPr>
                              <w:t xml:space="preserve">   </w:t>
                            </w:r>
                            <w:r>
                              <w:t>Configuration should support an option for common values for at least P0_SRS,c; k1;</w:t>
                            </w:r>
                            <w:r>
                              <w:rPr>
                                <w:i/>
                                <w:iCs/>
                              </w:rPr>
                              <w:t xml:space="preserve"> </w:t>
                            </w:r>
                            <w:r>
                              <w:t>α _SRS,c, P_SRS_OFFSET,c to be applied for all the configured SRS resource(s) in the SRS resource set (if P_SRS_OFFSET,c is supported).</w:t>
                            </w:r>
                          </w:p>
                          <w:p w14:paraId="3D2A9023" w14:textId="77777777" w:rsidR="00DD2B9E" w:rsidRDefault="00DD2B9E" w:rsidP="00DD2B9E">
                            <w:pPr>
                              <w:pStyle w:val="NormalWeb"/>
                              <w:spacing w:before="0" w:beforeAutospacing="0" w:after="0" w:afterAutospacing="0"/>
                              <w:ind w:left="1200" w:hanging="400"/>
                            </w:pPr>
                            <w:r>
                              <w:rPr>
                                <w:rFonts w:ascii="Wingdings" w:hAnsi="Wingdings"/>
                              </w:rPr>
                              <w:t></w:t>
                            </w:r>
                            <w:r>
                              <w:rPr>
                                <w:sz w:val="14"/>
                                <w:szCs w:val="14"/>
                              </w:rPr>
                              <w:t xml:space="preserve">   </w:t>
                            </w:r>
                            <w:r>
                              <w:t>Note: it is not precluded that the same parameters are configured for multiple SRS resource sets by gNB configuration.</w:t>
                            </w:r>
                          </w:p>
                          <w:p w14:paraId="01D5E195" w14:textId="77777777" w:rsidR="00DD2B9E" w:rsidRPr="00BF7642" w:rsidRDefault="00DD2B9E" w:rsidP="00DD2B9E">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EE690A1" id="Text Box 3" o:spid="_x0000_s1029" type="#_x0000_t202" style="width:468pt;height:67.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" fillcolor="white [3201]" strokeweight=".5pt">
                <v:textbox style="mso-fit-shape-to-text:t">
                  <w:txbxContent>
                    <w:p w14:paraId="77D36F30" w14:textId="77777777" w:rsidR="00DD2B9E" w:rsidRDefault="00DD2B9E" w:rsidP="00DD2B9E">
                      <w:pPr>
                        <w:pStyle w:val="NormalWeb"/>
                        <w:spacing w:before="0" w:beforeAutospacing="0" w:after="0" w:afterAutospacing="0"/>
                        <w:ind w:left="400" w:hanging="400"/>
                      </w:pPr>
                      <w:r>
                        <w:rPr>
                          <w:rFonts w:ascii="Gulim" w:eastAsia="Gulim" w:hAnsi="Gulim" w:hint="eastAsia"/>
                        </w:rPr>
                        <w:t>–</w:t>
                      </w:r>
                      <w:r>
                        <w:rPr>
                          <w:sz w:val="14"/>
                          <w:szCs w:val="14"/>
                        </w:rPr>
                        <w:t xml:space="preserve">       </w:t>
                      </w:r>
                      <w:r>
                        <w:t>The following are configured by RRC</w:t>
                      </w:r>
                    </w:p>
                    <w:p w14:paraId="055D85FE" w14:textId="77777777" w:rsidR="00DD2B9E" w:rsidRPr="00DD2B9E" w:rsidRDefault="00DD2B9E" w:rsidP="00DD2B9E">
                      <w:pPr>
                        <w:pStyle w:val="NormalWeb"/>
                        <w:spacing w:before="0" w:beforeAutospacing="0" w:after="0" w:afterAutospacing="0"/>
                        <w:ind w:left="800" w:hanging="400"/>
                      </w:pPr>
                      <w:r w:rsidRPr="00DD2B9E">
                        <w:rPr>
                          <w:rFonts w:ascii="Wingdings" w:hAnsi="Wingdings"/>
                        </w:rPr>
                        <w:t></w:t>
                      </w:r>
                      <w:r w:rsidRPr="00DD2B9E">
                        <w:rPr>
                          <w:sz w:val="14"/>
                          <w:szCs w:val="14"/>
                        </w:rPr>
                        <w:t xml:space="preserve">   </w:t>
                      </w:r>
                      <w:r w:rsidRPr="00DD2B9E">
                        <w:t xml:space="preserve">FFS: P_SRS_OFFSET,c </w:t>
                      </w:r>
                    </w:p>
                    <w:p w14:paraId="6FEA16FF" w14:textId="77777777" w:rsidR="00DD2B9E" w:rsidRPr="00DD2B9E" w:rsidRDefault="00DD2B9E" w:rsidP="00DD2B9E">
                      <w:pPr>
                        <w:pStyle w:val="NormalWeb"/>
                        <w:spacing w:before="0" w:beforeAutospacing="0" w:after="0" w:afterAutospacing="0"/>
                        <w:ind w:left="800" w:hanging="400"/>
                      </w:pPr>
                      <w:r w:rsidRPr="00DD2B9E">
                        <w:rPr>
                          <w:rFonts w:ascii="Wingdings" w:hAnsi="Wingdings"/>
                        </w:rPr>
                        <w:t></w:t>
                      </w:r>
                      <w:r w:rsidRPr="00DD2B9E">
                        <w:rPr>
                          <w:sz w:val="14"/>
                          <w:szCs w:val="14"/>
                        </w:rPr>
                        <w:t xml:space="preserve">   </w:t>
                      </w:r>
                      <w:r w:rsidRPr="00DD2B9E">
                        <w:t>P0_SRS,c</w:t>
                      </w:r>
                    </w:p>
                    <w:p w14:paraId="0281178C" w14:textId="77777777" w:rsidR="00DD2B9E" w:rsidRPr="00DD2B9E" w:rsidRDefault="00DD2B9E" w:rsidP="00DD2B9E">
                      <w:pPr>
                        <w:pStyle w:val="NormalWeb"/>
                        <w:spacing w:before="0" w:beforeAutospacing="0" w:after="0" w:afterAutospacing="0"/>
                        <w:ind w:left="800" w:hanging="400"/>
                      </w:pPr>
                      <w:r w:rsidRPr="00DD2B9E">
                        <w:rPr>
                          <w:rFonts w:ascii="Wingdings" w:hAnsi="Wingdings"/>
                        </w:rPr>
                        <w:t></w:t>
                      </w:r>
                      <w:r w:rsidRPr="00DD2B9E">
                        <w:rPr>
                          <w:sz w:val="14"/>
                          <w:szCs w:val="14"/>
                        </w:rPr>
                        <w:t xml:space="preserve">   </w:t>
                      </w:r>
                      <w:r w:rsidRPr="00DD2B9E">
                        <w:t>α_SRS,c</w:t>
                      </w:r>
                    </w:p>
                    <w:p w14:paraId="2D710058" w14:textId="77777777" w:rsidR="00DD2B9E" w:rsidRDefault="00DD2B9E" w:rsidP="00DD2B9E">
                      <w:pPr>
                        <w:pStyle w:val="NormalWeb"/>
                        <w:spacing w:before="0" w:beforeAutospacing="0" w:after="0" w:afterAutospacing="0"/>
                        <w:ind w:left="800" w:hanging="400"/>
                      </w:pPr>
                      <w:r>
                        <w:rPr>
                          <w:rFonts w:ascii="Wingdings" w:hAnsi="Wingdings"/>
                        </w:rPr>
                        <w:t></w:t>
                      </w:r>
                      <w:r>
                        <w:rPr>
                          <w:sz w:val="14"/>
                          <w:szCs w:val="14"/>
                        </w:rPr>
                        <w:t xml:space="preserve">   </w:t>
                      </w:r>
                      <w:r>
                        <w:t>‘k1’ which indicates DL reference RS(s) for PL estimation</w:t>
                      </w:r>
                    </w:p>
                    <w:p w14:paraId="6327096F" w14:textId="77777777" w:rsidR="00DD2B9E" w:rsidRPr="00DD2B9E" w:rsidRDefault="00DD2B9E" w:rsidP="00DD2B9E">
                      <w:pPr>
                        <w:pStyle w:val="NormalWeb"/>
                        <w:spacing w:before="0" w:beforeAutospacing="0" w:after="0" w:afterAutospacing="0"/>
                        <w:ind w:left="1200" w:hanging="400"/>
                      </w:pPr>
                      <w:r w:rsidRPr="00DD2B9E">
                        <w:rPr>
                          <w:rFonts w:ascii="Wingdings" w:hAnsi="Wingdings"/>
                        </w:rPr>
                        <w:t></w:t>
                      </w:r>
                      <w:r w:rsidRPr="00DD2B9E">
                        <w:rPr>
                          <w:sz w:val="14"/>
                          <w:szCs w:val="14"/>
                        </w:rPr>
                        <w:t xml:space="preserve">   </w:t>
                      </w:r>
                      <w:r w:rsidRPr="00DD2B9E">
                        <w:t xml:space="preserve">FFS if the configuration of ‘k1’ can be optional. </w:t>
                      </w:r>
                    </w:p>
                    <w:p w14:paraId="6BA1D385" w14:textId="77777777" w:rsidR="00DD2B9E" w:rsidRDefault="00DD2B9E" w:rsidP="00DD2B9E">
                      <w:pPr>
                        <w:pStyle w:val="NormalWeb"/>
                        <w:spacing w:before="0" w:beforeAutospacing="0" w:after="0" w:afterAutospacing="0"/>
                        <w:ind w:left="800" w:hanging="400"/>
                      </w:pPr>
                      <w:r w:rsidRPr="00DD2B9E">
                        <w:rPr>
                          <w:rFonts w:ascii="Wingdings" w:hAnsi="Wingdings"/>
                        </w:rPr>
                        <w:t></w:t>
                      </w:r>
                      <w:r w:rsidRPr="00DD2B9E">
                        <w:rPr>
                          <w:sz w:val="14"/>
                          <w:szCs w:val="14"/>
                        </w:rPr>
                        <w:t xml:space="preserve">   </w:t>
                      </w:r>
                      <w:r w:rsidRPr="00DD2B9E">
                        <w:t>FFS: P0_SRS,c; α _SRS,c</w:t>
                      </w:r>
                      <w:r w:rsidRPr="00DD2B9E">
                        <w:rPr>
                          <w:i/>
                          <w:iCs/>
                        </w:rPr>
                        <w:t xml:space="preserve">; </w:t>
                      </w:r>
                      <w:r w:rsidRPr="00DD2B9E">
                        <w:t>k1;</w:t>
                      </w:r>
                      <w:r w:rsidRPr="00DD2B9E">
                        <w:rPr>
                          <w:i/>
                          <w:iCs/>
                        </w:rPr>
                        <w:t xml:space="preserve"> </w:t>
                      </w:r>
                      <w:r w:rsidRPr="00DD2B9E">
                        <w:t>h_SRS,c, P_SRS_OFFSET,c can be configured for each configured SRS resource in the SRS resource set or only per SRS resource set (if P_SRS_OFFSET,c is supported).</w:t>
                      </w:r>
                    </w:p>
                    <w:p w14:paraId="3A3C7A3F" w14:textId="77777777" w:rsidR="00DD2B9E" w:rsidRDefault="00DD2B9E" w:rsidP="00DD2B9E">
                      <w:pPr>
                        <w:pStyle w:val="NormalWeb"/>
                        <w:spacing w:before="0" w:beforeAutospacing="0" w:after="0" w:afterAutospacing="0"/>
                        <w:ind w:left="1200" w:hanging="400"/>
                      </w:pPr>
                      <w:r>
                        <w:rPr>
                          <w:rFonts w:ascii="Wingdings" w:hAnsi="Wingdings"/>
                        </w:rPr>
                        <w:t></w:t>
                      </w:r>
                      <w:r>
                        <w:rPr>
                          <w:sz w:val="14"/>
                          <w:szCs w:val="14"/>
                        </w:rPr>
                        <w:t xml:space="preserve">   </w:t>
                      </w:r>
                      <w:r>
                        <w:t>Configuration should support an option for common values for at least P0_SRS,c; k1;</w:t>
                      </w:r>
                      <w:r>
                        <w:rPr>
                          <w:i/>
                          <w:iCs/>
                        </w:rPr>
                        <w:t xml:space="preserve"> </w:t>
                      </w:r>
                      <w:r>
                        <w:t>α _SRS,c, P_SRS_OFFSET,c to be applied for all the configured SRS resource(s) in the SRS resource set (if P_SRS_OFFSET,c is supported).</w:t>
                      </w:r>
                    </w:p>
                    <w:p w14:paraId="3D2A9023" w14:textId="77777777" w:rsidR="00DD2B9E" w:rsidRDefault="00DD2B9E" w:rsidP="00DD2B9E">
                      <w:pPr>
                        <w:pStyle w:val="NormalWeb"/>
                        <w:spacing w:before="0" w:beforeAutospacing="0" w:after="0" w:afterAutospacing="0"/>
                        <w:ind w:left="1200" w:hanging="400"/>
                      </w:pPr>
                      <w:r>
                        <w:rPr>
                          <w:rFonts w:ascii="Wingdings" w:hAnsi="Wingdings"/>
                        </w:rPr>
                        <w:t></w:t>
                      </w:r>
                      <w:r>
                        <w:rPr>
                          <w:sz w:val="14"/>
                          <w:szCs w:val="14"/>
                        </w:rPr>
                        <w:t xml:space="preserve">   </w:t>
                      </w:r>
                      <w:r>
                        <w:t>Note: it is not precluded that the same parameters are configured for multiple SRS resource sets by gNB configuration.</w:t>
                      </w:r>
                    </w:p>
                    <w:p w14:paraId="01D5E195" w14:textId="77777777" w:rsidR="00DD2B9E" w:rsidRPr="00BF7642" w:rsidRDefault="00DD2B9E" w:rsidP="00DD2B9E">
                      <w:pPr>
                        <w:rPr>
                          <w:rFonts w:eastAsia="MS Mincho"/>
                        </w:rPr>
                      </w:pPr>
                    </w:p>
                  </w:txbxContent>
                </v:textbox>
                <w10:anchorlock/>
              </v:shape>
            </w:pict>
          </mc:Fallback>
        </mc:AlternateContent>
      </w:r>
    </w:p>
    <w:p w14:paraId="3BD97579" w14:textId="331448BB" w:rsidR="00504C82" w:rsidRDefault="004925E6" w:rsidP="00504C82">
      <w:pPr>
        <w:rPr>
          <w:lang w:eastAsia="zh-CN"/>
        </w:rPr>
      </w:pPr>
      <w:r>
        <w:rPr>
          <w:lang w:eastAsia="zh-CN"/>
        </w:rPr>
        <w:t xml:space="preserve">Based on our previous discussion we propose </w:t>
      </w:r>
    </w:p>
    <w:p w14:paraId="750D5ECB" w14:textId="2341118B" w:rsidR="002E4079" w:rsidRPr="004925E6" w:rsidRDefault="004925E6" w:rsidP="002E4079">
      <w:pPr>
        <w:pStyle w:val="Proposal"/>
      </w:pPr>
      <w:bookmarkStart w:id="46" w:name="_Toc498715213"/>
      <w:bookmarkStart w:id="47" w:name="_Toc498716237"/>
      <w:r w:rsidRPr="004925E6">
        <w:t>P0_SRS,c; α _SRS,c; k1; h_SRS,c</w:t>
      </w:r>
      <w:r>
        <w:t xml:space="preserve"> can be configured </w:t>
      </w:r>
      <w:r w:rsidRPr="004925E6">
        <w:t>per SRS resource set</w:t>
      </w:r>
      <w:bookmarkEnd w:id="46"/>
      <w:bookmarkEnd w:id="47"/>
    </w:p>
    <w:p w14:paraId="56327F3C" w14:textId="77777777" w:rsidR="00C01F33" w:rsidRPr="00CE0424" w:rsidRDefault="00C01F33" w:rsidP="003A0E41">
      <w:pPr>
        <w:pStyle w:val="Heading1"/>
      </w:pPr>
      <w:r w:rsidRPr="00CE0424">
        <w:t>Conclusion</w:t>
      </w:r>
      <w:r w:rsidR="00AE2FEB">
        <w:t>s</w:t>
      </w:r>
    </w:p>
    <w:p w14:paraId="50813593" w14:textId="77777777" w:rsidR="007453CB" w:rsidRDefault="00E5689D" w:rsidP="00E5689D">
      <w:pPr>
        <w:pStyle w:val="BodyText"/>
        <w:rPr>
          <w:noProof/>
        </w:rPr>
      </w:pPr>
      <w:r w:rsidRPr="007314DB">
        <w:rPr>
          <w:lang w:val="en-AU"/>
        </w:rPr>
        <w:t xml:space="preserve">Based on the discussion </w:t>
      </w:r>
      <w:r w:rsidR="009C6832" w:rsidRPr="007314DB">
        <w:rPr>
          <w:lang w:val="en-AU"/>
        </w:rPr>
        <w:t>in this contri</w:t>
      </w:r>
      <w:r w:rsidR="003A0E41" w:rsidRPr="007314DB">
        <w:rPr>
          <w:lang w:val="en-AU"/>
        </w:rPr>
        <w:t>bution</w:t>
      </w:r>
      <w:r w:rsidR="008E065E" w:rsidRPr="007314DB">
        <w:rPr>
          <w:lang w:val="en-AU"/>
        </w:rPr>
        <w:t xml:space="preserve"> we propose the following:</w:t>
      </w:r>
      <w:r>
        <w:rPr>
          <w:b/>
          <w:bCs/>
        </w:rPr>
        <w:fldChar w:fldCharType="begin"/>
      </w:r>
      <w:r w:rsidRPr="007314DB">
        <w:rPr>
          <w:b/>
          <w:bCs/>
          <w:lang w:val="en-AU"/>
        </w:rPr>
        <w:instrText xml:space="preserve"> TOC \f \n \p " " \t "Proposal,1" </w:instrText>
      </w:r>
      <w:r>
        <w:rPr>
          <w:b/>
          <w:bCs/>
        </w:rPr>
        <w:fldChar w:fldCharType="separate"/>
      </w:r>
    </w:p>
    <w:p w14:paraId="07F13594" w14:textId="1AE8D404" w:rsidR="007453CB" w:rsidRPr="007453CB" w:rsidRDefault="007453CB">
      <w:pPr>
        <w:pStyle w:val="TOC1"/>
        <w:rPr>
          <w:rFonts w:asciiTheme="minorHAnsi" w:eastAsiaTheme="minorEastAsia" w:hAnsiTheme="minorHAnsi" w:cstheme="minorBidi"/>
          <w:b w:val="0"/>
          <w:sz w:val="22"/>
          <w:lang w:val="en-AU" w:eastAsia="sv-FI"/>
        </w:rPr>
      </w:pPr>
      <w:r w:rsidRPr="00F92946">
        <w:t>Proposal 1</w:t>
      </w:r>
      <w:r w:rsidRPr="007453CB">
        <w:rPr>
          <w:rFonts w:asciiTheme="minorHAnsi" w:eastAsiaTheme="minorEastAsia" w:hAnsiTheme="minorHAnsi" w:cstheme="minorBidi"/>
          <w:b w:val="0"/>
          <w:sz w:val="22"/>
          <w:lang w:val="en-AU" w:eastAsia="sv-FI"/>
        </w:rPr>
        <w:tab/>
      </w:r>
      <w:r w:rsidR="006E2644">
        <w:t xml:space="preserve">Whether or not SRS power control </w:t>
      </w:r>
      <w:r w:rsidR="006E2644">
        <w:rPr>
          <w:color w:val="000000"/>
        </w:rPr>
        <w:t>is tied with corresponding PUSCH power control is</w:t>
      </w:r>
      <w:r w:rsidRPr="00F92946">
        <w:rPr>
          <w:color w:val="000000"/>
        </w:rPr>
        <w:t xml:space="preserve"> gNB implementation.</w:t>
      </w:r>
    </w:p>
    <w:p w14:paraId="7DA8ED57" w14:textId="3812FC82" w:rsidR="007453CB" w:rsidRPr="007453CB" w:rsidRDefault="007453CB" w:rsidP="00E77626">
      <w:pPr>
        <w:pStyle w:val="TOC1"/>
        <w:rPr>
          <w:rFonts w:asciiTheme="minorHAnsi" w:eastAsiaTheme="minorEastAsia" w:hAnsiTheme="minorHAnsi" w:cstheme="minorBidi"/>
          <w:b w:val="0"/>
          <w:sz w:val="22"/>
          <w:lang w:val="en-AU" w:eastAsia="sv-FI"/>
        </w:rPr>
      </w:pPr>
      <w:r w:rsidRPr="00F92946">
        <w:t>Proposal 2</w:t>
      </w:r>
      <w:r w:rsidRPr="007453CB">
        <w:rPr>
          <w:rFonts w:asciiTheme="minorHAnsi" w:eastAsiaTheme="minorEastAsia" w:hAnsiTheme="minorHAnsi" w:cstheme="minorBidi"/>
          <w:b w:val="0"/>
          <w:sz w:val="22"/>
          <w:lang w:val="en-AU" w:eastAsia="sv-FI"/>
        </w:rPr>
        <w:tab/>
      </w:r>
      <w:r w:rsidRPr="00F92946">
        <w:rPr>
          <w:color w:val="000000" w:themeColor="text1"/>
        </w:rPr>
        <w:t>Each SRS resource set is associated with 1 DL reference signal for PL estimation</w:t>
      </w:r>
    </w:p>
    <w:p w14:paraId="54A62B20" w14:textId="7E735DD4" w:rsidR="007453CB" w:rsidRPr="007453CB" w:rsidRDefault="00E77626">
      <w:pPr>
        <w:pStyle w:val="TOC1"/>
        <w:rPr>
          <w:rFonts w:asciiTheme="minorHAnsi" w:eastAsiaTheme="minorEastAsia" w:hAnsiTheme="minorHAnsi" w:cstheme="minorBidi"/>
          <w:b w:val="0"/>
          <w:sz w:val="22"/>
          <w:lang w:val="en-AU" w:eastAsia="sv-FI"/>
        </w:rPr>
      </w:pPr>
      <w:r>
        <w:t>Proposal 3</w:t>
      </w:r>
      <w:r w:rsidR="007453CB" w:rsidRPr="007453CB">
        <w:rPr>
          <w:rFonts w:asciiTheme="minorHAnsi" w:eastAsiaTheme="minorEastAsia" w:hAnsiTheme="minorHAnsi" w:cstheme="minorBidi"/>
          <w:b w:val="0"/>
          <w:sz w:val="22"/>
          <w:lang w:val="en-AU" w:eastAsia="sv-FI"/>
        </w:rPr>
        <w:tab/>
      </w:r>
      <w:r w:rsidR="007453CB" w:rsidRPr="00F92946">
        <w:rPr>
          <w:color w:val="000000" w:themeColor="text1"/>
        </w:rPr>
        <w:t xml:space="preserve">Support </w:t>
      </w:r>
      <w:r w:rsidR="007453CB" w:rsidRPr="00F92946">
        <w:t>h_SRS,c(i) = 0</w:t>
      </w:r>
    </w:p>
    <w:p w14:paraId="05D142AB" w14:textId="6FA2BC71" w:rsidR="007453CB" w:rsidRPr="007453CB" w:rsidRDefault="00E77626">
      <w:pPr>
        <w:pStyle w:val="TOC1"/>
        <w:rPr>
          <w:rFonts w:asciiTheme="minorHAnsi" w:eastAsiaTheme="minorEastAsia" w:hAnsiTheme="minorHAnsi" w:cstheme="minorBidi"/>
          <w:b w:val="0"/>
          <w:sz w:val="22"/>
          <w:lang w:val="en-AU" w:eastAsia="sv-FI"/>
        </w:rPr>
      </w:pPr>
      <w:r>
        <w:t>Proposal 4</w:t>
      </w:r>
      <w:r w:rsidR="007453CB" w:rsidRPr="007453CB">
        <w:rPr>
          <w:rFonts w:asciiTheme="minorHAnsi" w:eastAsiaTheme="minorEastAsia" w:hAnsiTheme="minorHAnsi" w:cstheme="minorBidi"/>
          <w:b w:val="0"/>
          <w:sz w:val="22"/>
          <w:lang w:val="en-AU" w:eastAsia="sv-FI"/>
        </w:rPr>
        <w:tab/>
      </w:r>
      <w:r w:rsidR="007453CB" w:rsidRPr="00F92946">
        <w:t>Support both accumulative TPC and absolute TPC for SRS power control</w:t>
      </w:r>
    </w:p>
    <w:p w14:paraId="47F75E02" w14:textId="0905E633" w:rsidR="007453CB" w:rsidRPr="007453CB" w:rsidRDefault="00E77626">
      <w:pPr>
        <w:pStyle w:val="TOC1"/>
        <w:rPr>
          <w:rFonts w:asciiTheme="minorHAnsi" w:eastAsiaTheme="minorEastAsia" w:hAnsiTheme="minorHAnsi" w:cstheme="minorBidi"/>
          <w:b w:val="0"/>
          <w:sz w:val="22"/>
          <w:lang w:val="en-AU" w:eastAsia="sv-FI"/>
        </w:rPr>
      </w:pPr>
      <w:r>
        <w:t>Proposal 5</w:t>
      </w:r>
      <w:bookmarkStart w:id="48" w:name="_GoBack"/>
      <w:bookmarkEnd w:id="48"/>
      <w:r w:rsidR="007453CB" w:rsidRPr="007453CB">
        <w:rPr>
          <w:rFonts w:asciiTheme="minorHAnsi" w:eastAsiaTheme="minorEastAsia" w:hAnsiTheme="minorHAnsi" w:cstheme="minorBidi"/>
          <w:b w:val="0"/>
          <w:sz w:val="22"/>
          <w:lang w:val="en-AU" w:eastAsia="sv-FI"/>
        </w:rPr>
        <w:tab/>
      </w:r>
      <w:r w:rsidR="007453CB" w:rsidRPr="00F92946">
        <w:t>P0_SRS,c; α _SRS,c; k1; h_SRS,c, can be configured per SRS resource set</w:t>
      </w:r>
    </w:p>
    <w:p w14:paraId="3BC9304B" w14:textId="7C901C89" w:rsidR="003A7EF3" w:rsidRPr="00C57C8F" w:rsidRDefault="00E5689D" w:rsidP="00C57C8F">
      <w:pPr>
        <w:pStyle w:val="BodyText"/>
        <w:rPr>
          <w:b/>
          <w:bCs/>
          <w:lang w:val="en-AU"/>
        </w:rPr>
      </w:pPr>
      <w:r>
        <w:rPr>
          <w:b/>
          <w:bCs/>
        </w:rPr>
        <w:fldChar w:fldCharType="end"/>
      </w:r>
      <w:bookmarkStart w:id="49" w:name="_In-sequence_SDU_delivery"/>
      <w:bookmarkEnd w:id="49"/>
    </w:p>
    <w:sectPr w:rsidR="003A7EF3" w:rsidRPr="00C57C8F"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073E6" w14:textId="77777777" w:rsidR="00DE12DF" w:rsidRDefault="00DE12DF">
      <w:r>
        <w:separator/>
      </w:r>
    </w:p>
  </w:endnote>
  <w:endnote w:type="continuationSeparator" w:id="0">
    <w:p w14:paraId="234FC956" w14:textId="77777777" w:rsidR="00DE12DF" w:rsidRDefault="00DE1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43C41" w14:textId="77777777" w:rsidR="00D07567" w:rsidRDefault="00D07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5A6D63E" w:rsidR="00D9793E" w:rsidRDefault="00D979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762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7626">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0B6FD" w14:textId="77777777" w:rsidR="00D07567" w:rsidRDefault="00D07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9F39E" w14:textId="77777777" w:rsidR="00DE12DF" w:rsidRDefault="00DE12DF">
      <w:r>
        <w:separator/>
      </w:r>
    </w:p>
  </w:footnote>
  <w:footnote w:type="continuationSeparator" w:id="0">
    <w:p w14:paraId="23C098F8" w14:textId="77777777" w:rsidR="00DE12DF" w:rsidRDefault="00DE1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9793E" w:rsidRDefault="00D9793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F10B" w14:textId="77777777" w:rsidR="00D07567" w:rsidRDefault="00D07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8CE90" w14:textId="77777777" w:rsidR="00D07567" w:rsidRDefault="00D07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E7BA6638"/>
    <w:lvl w:ilvl="0">
      <w:start w:val="1"/>
      <w:numFmt w:val="decimal"/>
      <w:lvlText w:val="%1"/>
      <w:lvlJc w:val="left"/>
      <w:pPr>
        <w:tabs>
          <w:tab w:val="num" w:pos="2160"/>
        </w:tabs>
        <w:ind w:left="4711" w:hanging="1304"/>
      </w:pPr>
      <w:rPr>
        <w:rFonts w:hint="default"/>
        <w:u w:val="none"/>
      </w:rPr>
    </w:lvl>
    <w:lvl w:ilvl="1">
      <w:start w:val="1"/>
      <w:numFmt w:val="decimal"/>
      <w:lvlText w:val="%1.%2"/>
      <w:lvlJc w:val="left"/>
      <w:pPr>
        <w:tabs>
          <w:tab w:val="num" w:pos="2160"/>
        </w:tabs>
        <w:ind w:left="4711" w:hanging="1304"/>
      </w:pPr>
      <w:rPr>
        <w:rFonts w:hint="default"/>
        <w:u w:val="none"/>
      </w:rPr>
    </w:lvl>
    <w:lvl w:ilvl="2">
      <w:start w:val="1"/>
      <w:numFmt w:val="decimal"/>
      <w:lvlText w:val="%1.%2.%3"/>
      <w:lvlJc w:val="left"/>
      <w:pPr>
        <w:tabs>
          <w:tab w:val="num" w:pos="2160"/>
        </w:tabs>
        <w:ind w:left="4711" w:hanging="1304"/>
      </w:pPr>
      <w:rPr>
        <w:rFonts w:hint="default"/>
        <w:u w:val="none"/>
      </w:rPr>
    </w:lvl>
    <w:lvl w:ilvl="3">
      <w:start w:val="1"/>
      <w:numFmt w:val="decimal"/>
      <w:lvlText w:val="%1.%2.%3.%4"/>
      <w:lvlJc w:val="left"/>
      <w:pPr>
        <w:tabs>
          <w:tab w:val="num" w:pos="2160"/>
        </w:tabs>
        <w:ind w:left="4711" w:hanging="1304"/>
      </w:pPr>
      <w:rPr>
        <w:rFonts w:hint="default"/>
        <w:u w:val="none"/>
      </w:rPr>
    </w:lvl>
    <w:lvl w:ilvl="4">
      <w:start w:val="1"/>
      <w:numFmt w:val="decimal"/>
      <w:lvlText w:val="%1.%2.%3.%4.%5"/>
      <w:lvlJc w:val="left"/>
      <w:pPr>
        <w:tabs>
          <w:tab w:val="num" w:pos="2160"/>
        </w:tabs>
        <w:ind w:left="4712" w:hanging="1248"/>
      </w:pPr>
      <w:rPr>
        <w:rFonts w:hint="default"/>
      </w:rPr>
    </w:lvl>
    <w:lvl w:ilvl="5">
      <w:start w:val="1"/>
      <w:numFmt w:val="decimal"/>
      <w:lvlText w:val="%1.%2.%3.%4.%5.%6"/>
      <w:lvlJc w:val="left"/>
      <w:pPr>
        <w:tabs>
          <w:tab w:val="num" w:pos="2160"/>
        </w:tabs>
        <w:ind w:left="2160" w:firstLine="0"/>
      </w:pPr>
      <w:rPr>
        <w:rFonts w:hint="default"/>
      </w:rPr>
    </w:lvl>
    <w:lvl w:ilvl="6">
      <w:start w:val="1"/>
      <w:numFmt w:val="decimal"/>
      <w:lvlText w:val="%1.%2.%3.%4.%5.%6.%7"/>
      <w:lvlJc w:val="left"/>
      <w:pPr>
        <w:tabs>
          <w:tab w:val="num" w:pos="2160"/>
        </w:tabs>
        <w:ind w:left="2160" w:firstLine="0"/>
      </w:pPr>
      <w:rPr>
        <w:rFonts w:hint="default"/>
      </w:rPr>
    </w:lvl>
    <w:lvl w:ilvl="7">
      <w:start w:val="1"/>
      <w:numFmt w:val="decimal"/>
      <w:lvlText w:val="%1.%2.%3.%4.%5.%6.%7.%8"/>
      <w:lvlJc w:val="left"/>
      <w:pPr>
        <w:tabs>
          <w:tab w:val="num" w:pos="2160"/>
        </w:tabs>
        <w:ind w:left="2160" w:firstLine="0"/>
      </w:pPr>
      <w:rPr>
        <w:rFonts w:hint="default"/>
      </w:rPr>
    </w:lvl>
    <w:lvl w:ilvl="8">
      <w:start w:val="1"/>
      <w:numFmt w:val="decimal"/>
      <w:lvlText w:val="%1.%2.%3.%4.%5.%6.%7.%8.%9"/>
      <w:lvlJc w:val="left"/>
      <w:pPr>
        <w:tabs>
          <w:tab w:val="num" w:pos="2160"/>
        </w:tabs>
        <w:ind w:left="2160"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F3106"/>
    <w:multiLevelType w:val="multilevel"/>
    <w:tmpl w:val="EA3CA4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B15C0B"/>
    <w:multiLevelType w:val="hybridMultilevel"/>
    <w:tmpl w:val="E828FA2E"/>
    <w:lvl w:ilvl="0" w:tplc="081D0017">
      <w:start w:val="1"/>
      <w:numFmt w:val="lowerLetter"/>
      <w:lvlText w:val="%1)"/>
      <w:lvlJc w:val="left"/>
      <w:pPr>
        <w:ind w:left="720" w:hanging="360"/>
      </w:pPr>
      <w:rPr>
        <w:rFonts w:hint="default"/>
      </w:rPr>
    </w:lvl>
    <w:lvl w:ilvl="1" w:tplc="081D0019">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7C41169"/>
    <w:multiLevelType w:val="multilevel"/>
    <w:tmpl w:val="259C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208B2"/>
    <w:multiLevelType w:val="hybridMultilevel"/>
    <w:tmpl w:val="938E4B7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25294BC0"/>
    <w:multiLevelType w:val="hybridMultilevel"/>
    <w:tmpl w:val="87DC9F3E"/>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273A20C1"/>
    <w:multiLevelType w:val="multilevel"/>
    <w:tmpl w:val="8D00C8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cs="Times New Roman" w:hint="default"/>
      </w:rPr>
    </w:lvl>
    <w:lvl w:ilvl="2" w:tplc="61682976">
      <w:start w:val="1"/>
      <w:numFmt w:val="bullet"/>
      <w:lvlText w:val=""/>
      <w:lvlJc w:val="left"/>
      <w:pPr>
        <w:tabs>
          <w:tab w:val="num" w:pos="2160"/>
        </w:tabs>
        <w:ind w:left="2160" w:hanging="360"/>
      </w:pPr>
      <w:rPr>
        <w:rFonts w:ascii="Symbol" w:hAnsi="Symbol" w:hint="default"/>
      </w:rPr>
    </w:lvl>
    <w:lvl w:ilvl="3" w:tplc="FA3ED8FA">
      <w:start w:val="1"/>
      <w:numFmt w:val="bullet"/>
      <w:lvlText w:val=""/>
      <w:lvlJc w:val="left"/>
      <w:pPr>
        <w:tabs>
          <w:tab w:val="num" w:pos="2880"/>
        </w:tabs>
        <w:ind w:left="2880" w:hanging="360"/>
      </w:pPr>
      <w:rPr>
        <w:rFonts w:ascii="Symbol" w:hAnsi="Symbol" w:hint="default"/>
      </w:rPr>
    </w:lvl>
    <w:lvl w:ilvl="4" w:tplc="91828CA2">
      <w:start w:val="1"/>
      <w:numFmt w:val="bullet"/>
      <w:lvlText w:val=""/>
      <w:lvlJc w:val="left"/>
      <w:pPr>
        <w:tabs>
          <w:tab w:val="num" w:pos="3600"/>
        </w:tabs>
        <w:ind w:left="3600" w:hanging="360"/>
      </w:pPr>
      <w:rPr>
        <w:rFonts w:ascii="Symbol" w:hAnsi="Symbol" w:hint="default"/>
      </w:rPr>
    </w:lvl>
    <w:lvl w:ilvl="5" w:tplc="C926426C">
      <w:start w:val="1"/>
      <w:numFmt w:val="bullet"/>
      <w:lvlText w:val=""/>
      <w:lvlJc w:val="left"/>
      <w:pPr>
        <w:tabs>
          <w:tab w:val="num" w:pos="4320"/>
        </w:tabs>
        <w:ind w:left="4320" w:hanging="360"/>
      </w:pPr>
      <w:rPr>
        <w:rFonts w:ascii="Symbol" w:hAnsi="Symbol" w:hint="default"/>
      </w:rPr>
    </w:lvl>
    <w:lvl w:ilvl="6" w:tplc="75FE1C68">
      <w:start w:val="1"/>
      <w:numFmt w:val="bullet"/>
      <w:lvlText w:val=""/>
      <w:lvlJc w:val="left"/>
      <w:pPr>
        <w:tabs>
          <w:tab w:val="num" w:pos="5040"/>
        </w:tabs>
        <w:ind w:left="5040" w:hanging="360"/>
      </w:pPr>
      <w:rPr>
        <w:rFonts w:ascii="Symbol" w:hAnsi="Symbol" w:hint="default"/>
      </w:rPr>
    </w:lvl>
    <w:lvl w:ilvl="7" w:tplc="2CB686E6">
      <w:start w:val="1"/>
      <w:numFmt w:val="bullet"/>
      <w:lvlText w:val=""/>
      <w:lvlJc w:val="left"/>
      <w:pPr>
        <w:tabs>
          <w:tab w:val="num" w:pos="5760"/>
        </w:tabs>
        <w:ind w:left="5760" w:hanging="360"/>
      </w:pPr>
      <w:rPr>
        <w:rFonts w:ascii="Symbol" w:hAnsi="Symbol" w:hint="default"/>
      </w:rPr>
    </w:lvl>
    <w:lvl w:ilvl="8" w:tplc="B9CC77F2">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936706"/>
    <w:multiLevelType w:val="hybridMultilevel"/>
    <w:tmpl w:val="455C5D9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A63AFF"/>
    <w:multiLevelType w:val="hybridMultilevel"/>
    <w:tmpl w:val="575CCFF4"/>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0" w15:restartNumberingAfterBreak="0">
    <w:nsid w:val="32DC5D56"/>
    <w:multiLevelType w:val="hybridMultilevel"/>
    <w:tmpl w:val="CD1AE286"/>
    <w:lvl w:ilvl="0" w:tplc="081D0011">
      <w:start w:val="1"/>
      <w:numFmt w:val="decimal"/>
      <w:lvlText w:val="%1)"/>
      <w:lvlJc w:val="left"/>
      <w:pPr>
        <w:ind w:left="720" w:hanging="360"/>
      </w:pPr>
    </w:lvl>
    <w:lvl w:ilvl="1" w:tplc="081D0001">
      <w:start w:val="1"/>
      <w:numFmt w:val="bullet"/>
      <w:lvlText w:val=""/>
      <w:lvlJc w:val="left"/>
      <w:pPr>
        <w:ind w:left="1440" w:hanging="360"/>
      </w:pPr>
      <w:rPr>
        <w:rFonts w:ascii="Symbol" w:hAnsi="Symbol" w:hint="default"/>
      </w:r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21" w15:restartNumberingAfterBreak="0">
    <w:nsid w:val="335871A7"/>
    <w:multiLevelType w:val="hybridMultilevel"/>
    <w:tmpl w:val="B47C84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2" w15:restartNumberingAfterBreak="0">
    <w:nsid w:val="34112C2C"/>
    <w:multiLevelType w:val="hybridMultilevel"/>
    <w:tmpl w:val="BEDC81F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D5F2A"/>
    <w:multiLevelType w:val="hybridMultilevel"/>
    <w:tmpl w:val="1A185DA0"/>
    <w:lvl w:ilvl="0" w:tplc="55F2BD62">
      <w:start w:val="1"/>
      <w:numFmt w:val="bullet"/>
      <w:lvlText w:val="•"/>
      <w:lvlJc w:val="left"/>
      <w:pPr>
        <w:tabs>
          <w:tab w:val="num" w:pos="720"/>
        </w:tabs>
        <w:ind w:left="720" w:hanging="360"/>
      </w:pPr>
      <w:rPr>
        <w:rFonts w:ascii="Arial" w:hAnsi="Arial" w:hint="default"/>
      </w:rPr>
    </w:lvl>
    <w:lvl w:ilvl="1" w:tplc="FB1037B6">
      <w:numFmt w:val="bullet"/>
      <w:lvlText w:val="–"/>
      <w:lvlJc w:val="left"/>
      <w:pPr>
        <w:tabs>
          <w:tab w:val="num" w:pos="1440"/>
        </w:tabs>
        <w:ind w:left="1440" w:hanging="360"/>
      </w:pPr>
      <w:rPr>
        <w:rFonts w:ascii="Arial" w:hAnsi="Arial" w:hint="default"/>
      </w:rPr>
    </w:lvl>
    <w:lvl w:ilvl="2" w:tplc="9C726F90">
      <w:numFmt w:val="bullet"/>
      <w:lvlText w:val="•"/>
      <w:lvlJc w:val="left"/>
      <w:pPr>
        <w:tabs>
          <w:tab w:val="num" w:pos="2160"/>
        </w:tabs>
        <w:ind w:left="2160" w:hanging="360"/>
      </w:pPr>
      <w:rPr>
        <w:rFonts w:ascii="Arial" w:hAnsi="Arial" w:hint="default"/>
      </w:rPr>
    </w:lvl>
    <w:lvl w:ilvl="3" w:tplc="6D8C2D02" w:tentative="1">
      <w:start w:val="1"/>
      <w:numFmt w:val="bullet"/>
      <w:lvlText w:val="•"/>
      <w:lvlJc w:val="left"/>
      <w:pPr>
        <w:tabs>
          <w:tab w:val="num" w:pos="2880"/>
        </w:tabs>
        <w:ind w:left="2880" w:hanging="360"/>
      </w:pPr>
      <w:rPr>
        <w:rFonts w:ascii="Arial" w:hAnsi="Arial" w:hint="default"/>
      </w:rPr>
    </w:lvl>
    <w:lvl w:ilvl="4" w:tplc="304643B8" w:tentative="1">
      <w:start w:val="1"/>
      <w:numFmt w:val="bullet"/>
      <w:lvlText w:val="•"/>
      <w:lvlJc w:val="left"/>
      <w:pPr>
        <w:tabs>
          <w:tab w:val="num" w:pos="3600"/>
        </w:tabs>
        <w:ind w:left="3600" w:hanging="360"/>
      </w:pPr>
      <w:rPr>
        <w:rFonts w:ascii="Arial" w:hAnsi="Arial" w:hint="default"/>
      </w:rPr>
    </w:lvl>
    <w:lvl w:ilvl="5" w:tplc="4E628F82" w:tentative="1">
      <w:start w:val="1"/>
      <w:numFmt w:val="bullet"/>
      <w:lvlText w:val="•"/>
      <w:lvlJc w:val="left"/>
      <w:pPr>
        <w:tabs>
          <w:tab w:val="num" w:pos="4320"/>
        </w:tabs>
        <w:ind w:left="4320" w:hanging="360"/>
      </w:pPr>
      <w:rPr>
        <w:rFonts w:ascii="Arial" w:hAnsi="Arial" w:hint="default"/>
      </w:rPr>
    </w:lvl>
    <w:lvl w:ilvl="6" w:tplc="FD6CACD6" w:tentative="1">
      <w:start w:val="1"/>
      <w:numFmt w:val="bullet"/>
      <w:lvlText w:val="•"/>
      <w:lvlJc w:val="left"/>
      <w:pPr>
        <w:tabs>
          <w:tab w:val="num" w:pos="5040"/>
        </w:tabs>
        <w:ind w:left="5040" w:hanging="360"/>
      </w:pPr>
      <w:rPr>
        <w:rFonts w:ascii="Arial" w:hAnsi="Arial" w:hint="default"/>
      </w:rPr>
    </w:lvl>
    <w:lvl w:ilvl="7" w:tplc="FC54E4E0" w:tentative="1">
      <w:start w:val="1"/>
      <w:numFmt w:val="bullet"/>
      <w:lvlText w:val="•"/>
      <w:lvlJc w:val="left"/>
      <w:pPr>
        <w:tabs>
          <w:tab w:val="num" w:pos="5760"/>
        </w:tabs>
        <w:ind w:left="5760" w:hanging="360"/>
      </w:pPr>
      <w:rPr>
        <w:rFonts w:ascii="Arial" w:hAnsi="Arial" w:hint="default"/>
      </w:rPr>
    </w:lvl>
    <w:lvl w:ilvl="8" w:tplc="0F6E65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6F71DB"/>
    <w:multiLevelType w:val="hybridMultilevel"/>
    <w:tmpl w:val="8312C622"/>
    <w:lvl w:ilvl="0" w:tplc="081D000F">
      <w:start w:val="1"/>
      <w:numFmt w:val="decimal"/>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28"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38378B"/>
    <w:multiLevelType w:val="hybridMultilevel"/>
    <w:tmpl w:val="FBB6038A"/>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34" w15:restartNumberingAfterBreak="0">
    <w:nsid w:val="57A34C83"/>
    <w:multiLevelType w:val="hybridMultilevel"/>
    <w:tmpl w:val="EA348946"/>
    <w:lvl w:ilvl="0" w:tplc="081D0001">
      <w:start w:val="1"/>
      <w:numFmt w:val="bullet"/>
      <w:lvlText w:val=""/>
      <w:lvlJc w:val="left"/>
      <w:pPr>
        <w:ind w:left="360" w:hanging="360"/>
      </w:pPr>
      <w:rPr>
        <w:rFonts w:ascii="Symbol" w:hAnsi="Symbol" w:hint="default"/>
      </w:rPr>
    </w:lvl>
    <w:lvl w:ilvl="1" w:tplc="081D0003">
      <w:start w:val="1"/>
      <w:numFmt w:val="bullet"/>
      <w:lvlText w:val="o"/>
      <w:lvlJc w:val="left"/>
      <w:pPr>
        <w:ind w:left="1080" w:hanging="360"/>
      </w:pPr>
      <w:rPr>
        <w:rFonts w:ascii="Courier New" w:hAnsi="Courier New" w:cs="Courier New" w:hint="default"/>
      </w:rPr>
    </w:lvl>
    <w:lvl w:ilvl="2" w:tplc="081D0005" w:tentative="1">
      <w:start w:val="1"/>
      <w:numFmt w:val="bullet"/>
      <w:lvlText w:val=""/>
      <w:lvlJc w:val="left"/>
      <w:pPr>
        <w:ind w:left="1800" w:hanging="360"/>
      </w:pPr>
      <w:rPr>
        <w:rFonts w:ascii="Wingdings" w:hAnsi="Wingdings" w:hint="default"/>
      </w:rPr>
    </w:lvl>
    <w:lvl w:ilvl="3" w:tplc="081D0001" w:tentative="1">
      <w:start w:val="1"/>
      <w:numFmt w:val="bullet"/>
      <w:lvlText w:val=""/>
      <w:lvlJc w:val="left"/>
      <w:pPr>
        <w:ind w:left="2520" w:hanging="360"/>
      </w:pPr>
      <w:rPr>
        <w:rFonts w:ascii="Symbol" w:hAnsi="Symbol" w:hint="default"/>
      </w:rPr>
    </w:lvl>
    <w:lvl w:ilvl="4" w:tplc="081D0003" w:tentative="1">
      <w:start w:val="1"/>
      <w:numFmt w:val="bullet"/>
      <w:lvlText w:val="o"/>
      <w:lvlJc w:val="left"/>
      <w:pPr>
        <w:ind w:left="3240" w:hanging="360"/>
      </w:pPr>
      <w:rPr>
        <w:rFonts w:ascii="Courier New" w:hAnsi="Courier New" w:cs="Courier New" w:hint="default"/>
      </w:rPr>
    </w:lvl>
    <w:lvl w:ilvl="5" w:tplc="081D0005" w:tentative="1">
      <w:start w:val="1"/>
      <w:numFmt w:val="bullet"/>
      <w:lvlText w:val=""/>
      <w:lvlJc w:val="left"/>
      <w:pPr>
        <w:ind w:left="3960" w:hanging="360"/>
      </w:pPr>
      <w:rPr>
        <w:rFonts w:ascii="Wingdings" w:hAnsi="Wingdings" w:hint="default"/>
      </w:rPr>
    </w:lvl>
    <w:lvl w:ilvl="6" w:tplc="081D0001" w:tentative="1">
      <w:start w:val="1"/>
      <w:numFmt w:val="bullet"/>
      <w:lvlText w:val=""/>
      <w:lvlJc w:val="left"/>
      <w:pPr>
        <w:ind w:left="4680" w:hanging="360"/>
      </w:pPr>
      <w:rPr>
        <w:rFonts w:ascii="Symbol" w:hAnsi="Symbol" w:hint="default"/>
      </w:rPr>
    </w:lvl>
    <w:lvl w:ilvl="7" w:tplc="081D0003" w:tentative="1">
      <w:start w:val="1"/>
      <w:numFmt w:val="bullet"/>
      <w:lvlText w:val="o"/>
      <w:lvlJc w:val="left"/>
      <w:pPr>
        <w:ind w:left="5400" w:hanging="360"/>
      </w:pPr>
      <w:rPr>
        <w:rFonts w:ascii="Courier New" w:hAnsi="Courier New" w:cs="Courier New" w:hint="default"/>
      </w:rPr>
    </w:lvl>
    <w:lvl w:ilvl="8" w:tplc="081D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F43A05"/>
    <w:multiLevelType w:val="hybridMultilevel"/>
    <w:tmpl w:val="9EB07084"/>
    <w:lvl w:ilvl="0" w:tplc="081D000F">
      <w:start w:val="1"/>
      <w:numFmt w:val="decimal"/>
      <w:lvlText w:val="%1."/>
      <w:lvlJc w:val="left"/>
      <w:pPr>
        <w:ind w:left="720" w:hanging="360"/>
      </w:pPr>
      <w:rPr>
        <w:rFonts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7" w15:restartNumberingAfterBreak="0">
    <w:nsid w:val="62DB261C"/>
    <w:multiLevelType w:val="hybridMultilevel"/>
    <w:tmpl w:val="83CA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6C7450"/>
    <w:multiLevelType w:val="hybridMultilevel"/>
    <w:tmpl w:val="EDA098D0"/>
    <w:lvl w:ilvl="0" w:tplc="081D0001">
      <w:start w:val="1"/>
      <w:numFmt w:val="bullet"/>
      <w:lvlText w:val=""/>
      <w:lvlJc w:val="left"/>
      <w:pPr>
        <w:ind w:left="770" w:hanging="360"/>
      </w:pPr>
      <w:rPr>
        <w:rFonts w:ascii="Symbol" w:hAnsi="Symbol" w:hint="default"/>
      </w:rPr>
    </w:lvl>
    <w:lvl w:ilvl="1" w:tplc="081D0003" w:tentative="1">
      <w:start w:val="1"/>
      <w:numFmt w:val="bullet"/>
      <w:lvlText w:val="o"/>
      <w:lvlJc w:val="left"/>
      <w:pPr>
        <w:ind w:left="1490" w:hanging="360"/>
      </w:pPr>
      <w:rPr>
        <w:rFonts w:ascii="Courier New" w:hAnsi="Courier New" w:cs="Courier New" w:hint="default"/>
      </w:rPr>
    </w:lvl>
    <w:lvl w:ilvl="2" w:tplc="081D0005" w:tentative="1">
      <w:start w:val="1"/>
      <w:numFmt w:val="bullet"/>
      <w:lvlText w:val=""/>
      <w:lvlJc w:val="left"/>
      <w:pPr>
        <w:ind w:left="2210" w:hanging="360"/>
      </w:pPr>
      <w:rPr>
        <w:rFonts w:ascii="Wingdings" w:hAnsi="Wingdings" w:hint="default"/>
      </w:rPr>
    </w:lvl>
    <w:lvl w:ilvl="3" w:tplc="081D0001" w:tentative="1">
      <w:start w:val="1"/>
      <w:numFmt w:val="bullet"/>
      <w:lvlText w:val=""/>
      <w:lvlJc w:val="left"/>
      <w:pPr>
        <w:ind w:left="2930" w:hanging="360"/>
      </w:pPr>
      <w:rPr>
        <w:rFonts w:ascii="Symbol" w:hAnsi="Symbol" w:hint="default"/>
      </w:rPr>
    </w:lvl>
    <w:lvl w:ilvl="4" w:tplc="081D0003" w:tentative="1">
      <w:start w:val="1"/>
      <w:numFmt w:val="bullet"/>
      <w:lvlText w:val="o"/>
      <w:lvlJc w:val="left"/>
      <w:pPr>
        <w:ind w:left="3650" w:hanging="360"/>
      </w:pPr>
      <w:rPr>
        <w:rFonts w:ascii="Courier New" w:hAnsi="Courier New" w:cs="Courier New" w:hint="default"/>
      </w:rPr>
    </w:lvl>
    <w:lvl w:ilvl="5" w:tplc="081D0005" w:tentative="1">
      <w:start w:val="1"/>
      <w:numFmt w:val="bullet"/>
      <w:lvlText w:val=""/>
      <w:lvlJc w:val="left"/>
      <w:pPr>
        <w:ind w:left="4370" w:hanging="360"/>
      </w:pPr>
      <w:rPr>
        <w:rFonts w:ascii="Wingdings" w:hAnsi="Wingdings" w:hint="default"/>
      </w:rPr>
    </w:lvl>
    <w:lvl w:ilvl="6" w:tplc="081D0001" w:tentative="1">
      <w:start w:val="1"/>
      <w:numFmt w:val="bullet"/>
      <w:lvlText w:val=""/>
      <w:lvlJc w:val="left"/>
      <w:pPr>
        <w:ind w:left="5090" w:hanging="360"/>
      </w:pPr>
      <w:rPr>
        <w:rFonts w:ascii="Symbol" w:hAnsi="Symbol" w:hint="default"/>
      </w:rPr>
    </w:lvl>
    <w:lvl w:ilvl="7" w:tplc="081D0003" w:tentative="1">
      <w:start w:val="1"/>
      <w:numFmt w:val="bullet"/>
      <w:lvlText w:val="o"/>
      <w:lvlJc w:val="left"/>
      <w:pPr>
        <w:ind w:left="5810" w:hanging="360"/>
      </w:pPr>
      <w:rPr>
        <w:rFonts w:ascii="Courier New" w:hAnsi="Courier New" w:cs="Courier New" w:hint="default"/>
      </w:rPr>
    </w:lvl>
    <w:lvl w:ilvl="8" w:tplc="081D0005" w:tentative="1">
      <w:start w:val="1"/>
      <w:numFmt w:val="bullet"/>
      <w:lvlText w:val=""/>
      <w:lvlJc w:val="left"/>
      <w:pPr>
        <w:ind w:left="6530" w:hanging="360"/>
      </w:pPr>
      <w:rPr>
        <w:rFonts w:ascii="Wingdings" w:hAnsi="Wingdings" w:hint="default"/>
      </w:rPr>
    </w:lvl>
  </w:abstractNum>
  <w:abstractNum w:abstractNumId="39" w15:restartNumberingAfterBreak="0">
    <w:nsid w:val="6BA61480"/>
    <w:multiLevelType w:val="hybridMultilevel"/>
    <w:tmpl w:val="5ED0D63E"/>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0"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D43F64"/>
    <w:multiLevelType w:val="hybridMultilevel"/>
    <w:tmpl w:val="575CCFF4"/>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42" w15:restartNumberingAfterBreak="0">
    <w:nsid w:val="7BE84E7D"/>
    <w:multiLevelType w:val="hybridMultilevel"/>
    <w:tmpl w:val="9A52C9B6"/>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43" w15:restartNumberingAfterBreak="0">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0"/>
  </w:num>
  <w:num w:numId="3">
    <w:abstractNumId w:val="25"/>
  </w:num>
  <w:num w:numId="4">
    <w:abstractNumId w:val="26"/>
  </w:num>
  <w:num w:numId="5">
    <w:abstractNumId w:val="17"/>
  </w:num>
  <w:num w:numId="6">
    <w:abstractNumId w:val="29"/>
  </w:num>
  <w:num w:numId="7">
    <w:abstractNumId w:val="35"/>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23"/>
  </w:num>
  <w:num w:numId="15">
    <w:abstractNumId w:val="9"/>
  </w:num>
  <w:num w:numId="16">
    <w:abstractNumId w:val="3"/>
  </w:num>
  <w:num w:numId="17">
    <w:abstractNumId w:val="34"/>
  </w:num>
  <w:num w:numId="18">
    <w:abstractNumId w:val="43"/>
  </w:num>
  <w:num w:numId="19">
    <w:abstractNumId w:val="11"/>
  </w:num>
  <w:num w:numId="20">
    <w:abstractNumId w:val="38"/>
  </w:num>
  <w:num w:numId="21">
    <w:abstractNumId w:val="7"/>
  </w:num>
  <w:num w:numId="22">
    <w:abstractNumId w:val="13"/>
  </w:num>
  <w:num w:numId="23">
    <w:abstractNumId w:val="22"/>
  </w:num>
  <w:num w:numId="24">
    <w:abstractNumId w:val="10"/>
  </w:num>
  <w:num w:numId="25">
    <w:abstractNumId w:val="27"/>
  </w:num>
  <w:num w:numId="26">
    <w:abstractNumId w:val="37"/>
  </w:num>
  <w:num w:numId="27">
    <w:abstractNumId w:val="15"/>
  </w:num>
  <w:num w:numId="28">
    <w:abstractNumId w:val="5"/>
  </w:num>
  <w:num w:numId="29">
    <w:abstractNumId w:val="8"/>
  </w:num>
  <w:num w:numId="30">
    <w:abstractNumId w:val="12"/>
  </w:num>
  <w:num w:numId="31">
    <w:abstractNumId w:val="39"/>
  </w:num>
  <w:num w:numId="3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6"/>
  </w:num>
  <w:num w:numId="35">
    <w:abstractNumId w:val="33"/>
  </w:num>
  <w:num w:numId="36">
    <w:abstractNumId w:val="16"/>
  </w:num>
  <w:num w:numId="37">
    <w:abstractNumId w:val="41"/>
  </w:num>
  <w:num w:numId="38">
    <w:abstractNumId w:val="42"/>
  </w:num>
  <w:num w:numId="39">
    <w:abstractNumId w:val="6"/>
  </w:num>
  <w:num w:numId="40">
    <w:abstractNumId w:val="40"/>
  </w:num>
  <w:num w:numId="41">
    <w:abstractNumId w:val="28"/>
  </w:num>
  <w:num w:numId="42">
    <w:abstractNumId w:val="24"/>
  </w:num>
  <w:num w:numId="43">
    <w:abstractNumId w:val="32"/>
  </w:num>
  <w:num w:numId="44">
    <w:abstractNumId w:val="21"/>
  </w:num>
  <w:num w:numId="45">
    <w:abstractNumId w:val="21"/>
  </w:num>
  <w:num w:numId="46">
    <w:abstractNumId w:val="21"/>
  </w:num>
  <w:num w:numId="4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18E4"/>
    <w:rsid w:val="00023C74"/>
    <w:rsid w:val="0002564D"/>
    <w:rsid w:val="00025ECA"/>
    <w:rsid w:val="00030B30"/>
    <w:rsid w:val="000325B8"/>
    <w:rsid w:val="000338EE"/>
    <w:rsid w:val="000340CB"/>
    <w:rsid w:val="00034C15"/>
    <w:rsid w:val="00036BA1"/>
    <w:rsid w:val="00040E01"/>
    <w:rsid w:val="00042009"/>
    <w:rsid w:val="000422E2"/>
    <w:rsid w:val="00042F22"/>
    <w:rsid w:val="000444EF"/>
    <w:rsid w:val="00045C36"/>
    <w:rsid w:val="00052A07"/>
    <w:rsid w:val="000534E3"/>
    <w:rsid w:val="00054BA1"/>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0F0"/>
    <w:rsid w:val="000C722D"/>
    <w:rsid w:val="000D0D07"/>
    <w:rsid w:val="000D4797"/>
    <w:rsid w:val="000E0527"/>
    <w:rsid w:val="000E1E92"/>
    <w:rsid w:val="000E7DDF"/>
    <w:rsid w:val="000F06D6"/>
    <w:rsid w:val="000F0EB1"/>
    <w:rsid w:val="000F1106"/>
    <w:rsid w:val="000F3BE9"/>
    <w:rsid w:val="000F3F6C"/>
    <w:rsid w:val="000F634E"/>
    <w:rsid w:val="000F6DF3"/>
    <w:rsid w:val="000F7BB7"/>
    <w:rsid w:val="001005FF"/>
    <w:rsid w:val="001062FB"/>
    <w:rsid w:val="001063E6"/>
    <w:rsid w:val="00113CF4"/>
    <w:rsid w:val="001153EA"/>
    <w:rsid w:val="00115643"/>
    <w:rsid w:val="00116765"/>
    <w:rsid w:val="001219F5"/>
    <w:rsid w:val="00121A20"/>
    <w:rsid w:val="0012377F"/>
    <w:rsid w:val="00124314"/>
    <w:rsid w:val="00126B4A"/>
    <w:rsid w:val="00131D61"/>
    <w:rsid w:val="00132FD0"/>
    <w:rsid w:val="001344C0"/>
    <w:rsid w:val="001346FA"/>
    <w:rsid w:val="00135252"/>
    <w:rsid w:val="001362C7"/>
    <w:rsid w:val="00137AB5"/>
    <w:rsid w:val="00137F0B"/>
    <w:rsid w:val="00151E23"/>
    <w:rsid w:val="001526E0"/>
    <w:rsid w:val="0015373E"/>
    <w:rsid w:val="001551B5"/>
    <w:rsid w:val="001659C1"/>
    <w:rsid w:val="00173A8E"/>
    <w:rsid w:val="0018143F"/>
    <w:rsid w:val="00190AC1"/>
    <w:rsid w:val="0019341A"/>
    <w:rsid w:val="00195C72"/>
    <w:rsid w:val="00197DF9"/>
    <w:rsid w:val="001A1987"/>
    <w:rsid w:val="001A2564"/>
    <w:rsid w:val="001A54E1"/>
    <w:rsid w:val="001A6173"/>
    <w:rsid w:val="001A6BC9"/>
    <w:rsid w:val="001A6CBA"/>
    <w:rsid w:val="001B0D97"/>
    <w:rsid w:val="001B5A5D"/>
    <w:rsid w:val="001C1CE5"/>
    <w:rsid w:val="001C3D2A"/>
    <w:rsid w:val="001C4F40"/>
    <w:rsid w:val="001C7E33"/>
    <w:rsid w:val="001D51BA"/>
    <w:rsid w:val="001D5B28"/>
    <w:rsid w:val="001D6342"/>
    <w:rsid w:val="001D6D53"/>
    <w:rsid w:val="001E2560"/>
    <w:rsid w:val="001E4E06"/>
    <w:rsid w:val="001E58E2"/>
    <w:rsid w:val="001E7AED"/>
    <w:rsid w:val="001F3916"/>
    <w:rsid w:val="001F54C5"/>
    <w:rsid w:val="001F662C"/>
    <w:rsid w:val="001F7074"/>
    <w:rsid w:val="00200490"/>
    <w:rsid w:val="002006F8"/>
    <w:rsid w:val="00201F3A"/>
    <w:rsid w:val="00203F96"/>
    <w:rsid w:val="002069B2"/>
    <w:rsid w:val="00207FA3"/>
    <w:rsid w:val="00214DA8"/>
    <w:rsid w:val="00215423"/>
    <w:rsid w:val="002158FA"/>
    <w:rsid w:val="00220600"/>
    <w:rsid w:val="00220DD8"/>
    <w:rsid w:val="0022101B"/>
    <w:rsid w:val="002224DB"/>
    <w:rsid w:val="00222B02"/>
    <w:rsid w:val="00223FCB"/>
    <w:rsid w:val="002252C3"/>
    <w:rsid w:val="00225C54"/>
    <w:rsid w:val="0023032F"/>
    <w:rsid w:val="00230765"/>
    <w:rsid w:val="002319E4"/>
    <w:rsid w:val="00235632"/>
    <w:rsid w:val="00235872"/>
    <w:rsid w:val="00237AA4"/>
    <w:rsid w:val="00241559"/>
    <w:rsid w:val="002435B3"/>
    <w:rsid w:val="002451ED"/>
    <w:rsid w:val="002458EB"/>
    <w:rsid w:val="002500C8"/>
    <w:rsid w:val="00257543"/>
    <w:rsid w:val="002617E7"/>
    <w:rsid w:val="002629D7"/>
    <w:rsid w:val="00264228"/>
    <w:rsid w:val="00264334"/>
    <w:rsid w:val="0026473E"/>
    <w:rsid w:val="00266214"/>
    <w:rsid w:val="00267C83"/>
    <w:rsid w:val="0027144F"/>
    <w:rsid w:val="00271813"/>
    <w:rsid w:val="00271F3A"/>
    <w:rsid w:val="00273278"/>
    <w:rsid w:val="002737F4"/>
    <w:rsid w:val="002805F5"/>
    <w:rsid w:val="00280751"/>
    <w:rsid w:val="00280F95"/>
    <w:rsid w:val="0028280A"/>
    <w:rsid w:val="002869DA"/>
    <w:rsid w:val="00286ACD"/>
    <w:rsid w:val="00287838"/>
    <w:rsid w:val="002907B5"/>
    <w:rsid w:val="00292EB7"/>
    <w:rsid w:val="00296227"/>
    <w:rsid w:val="00296F44"/>
    <w:rsid w:val="0029777D"/>
    <w:rsid w:val="002A055E"/>
    <w:rsid w:val="002A1495"/>
    <w:rsid w:val="002A1D4E"/>
    <w:rsid w:val="002A2869"/>
    <w:rsid w:val="002B24D6"/>
    <w:rsid w:val="002C41E6"/>
    <w:rsid w:val="002C71C4"/>
    <w:rsid w:val="002D071A"/>
    <w:rsid w:val="002D34B2"/>
    <w:rsid w:val="002D7637"/>
    <w:rsid w:val="002E17F2"/>
    <w:rsid w:val="002E4079"/>
    <w:rsid w:val="002E5DC5"/>
    <w:rsid w:val="002E7CAE"/>
    <w:rsid w:val="002F2771"/>
    <w:rsid w:val="002F37A9"/>
    <w:rsid w:val="002F6288"/>
    <w:rsid w:val="00301CE6"/>
    <w:rsid w:val="0030256B"/>
    <w:rsid w:val="00302A95"/>
    <w:rsid w:val="0030501F"/>
    <w:rsid w:val="00307BA1"/>
    <w:rsid w:val="00311702"/>
    <w:rsid w:val="00311E82"/>
    <w:rsid w:val="00313FD6"/>
    <w:rsid w:val="003143BD"/>
    <w:rsid w:val="003203ED"/>
    <w:rsid w:val="00322C9F"/>
    <w:rsid w:val="00323028"/>
    <w:rsid w:val="00324D23"/>
    <w:rsid w:val="003262C3"/>
    <w:rsid w:val="00327997"/>
    <w:rsid w:val="00331751"/>
    <w:rsid w:val="00331B7B"/>
    <w:rsid w:val="00334579"/>
    <w:rsid w:val="00335858"/>
    <w:rsid w:val="00336BDA"/>
    <w:rsid w:val="00342BD7"/>
    <w:rsid w:val="00346DB5"/>
    <w:rsid w:val="003477B1"/>
    <w:rsid w:val="00354F11"/>
    <w:rsid w:val="00356A14"/>
    <w:rsid w:val="00357380"/>
    <w:rsid w:val="003602D9"/>
    <w:rsid w:val="003604CE"/>
    <w:rsid w:val="00370E47"/>
    <w:rsid w:val="003742AC"/>
    <w:rsid w:val="00374ADB"/>
    <w:rsid w:val="003772FD"/>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4F62"/>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6620"/>
    <w:rsid w:val="00421105"/>
    <w:rsid w:val="004242F4"/>
    <w:rsid w:val="00427248"/>
    <w:rsid w:val="00433BF9"/>
    <w:rsid w:val="00437447"/>
    <w:rsid w:val="00441306"/>
    <w:rsid w:val="00441782"/>
    <w:rsid w:val="00441A92"/>
    <w:rsid w:val="00444F56"/>
    <w:rsid w:val="00446488"/>
    <w:rsid w:val="004517AA"/>
    <w:rsid w:val="0045243A"/>
    <w:rsid w:val="00452CAC"/>
    <w:rsid w:val="00457565"/>
    <w:rsid w:val="00457B71"/>
    <w:rsid w:val="0046427B"/>
    <w:rsid w:val="0046547D"/>
    <w:rsid w:val="00465ABC"/>
    <w:rsid w:val="004669E2"/>
    <w:rsid w:val="00470C31"/>
    <w:rsid w:val="004734D0"/>
    <w:rsid w:val="00474034"/>
    <w:rsid w:val="0047556B"/>
    <w:rsid w:val="00477768"/>
    <w:rsid w:val="00480731"/>
    <w:rsid w:val="004925E6"/>
    <w:rsid w:val="00492BC5"/>
    <w:rsid w:val="004964F1"/>
    <w:rsid w:val="004A16BC"/>
    <w:rsid w:val="004A2B94"/>
    <w:rsid w:val="004A434A"/>
    <w:rsid w:val="004B11F9"/>
    <w:rsid w:val="004B7C0C"/>
    <w:rsid w:val="004C1072"/>
    <w:rsid w:val="004C17BC"/>
    <w:rsid w:val="004C3898"/>
    <w:rsid w:val="004C42AE"/>
    <w:rsid w:val="004D1008"/>
    <w:rsid w:val="004D36B1"/>
    <w:rsid w:val="004D7EBD"/>
    <w:rsid w:val="004E2680"/>
    <w:rsid w:val="004E28F9"/>
    <w:rsid w:val="004E462E"/>
    <w:rsid w:val="004E56DC"/>
    <w:rsid w:val="004E76F4"/>
    <w:rsid w:val="004E796C"/>
    <w:rsid w:val="004F0B4E"/>
    <w:rsid w:val="004F0B6C"/>
    <w:rsid w:val="004F2078"/>
    <w:rsid w:val="004F4DA3"/>
    <w:rsid w:val="005014ED"/>
    <w:rsid w:val="00504C82"/>
    <w:rsid w:val="00506557"/>
    <w:rsid w:val="0050677A"/>
    <w:rsid w:val="005108D8"/>
    <w:rsid w:val="005116F9"/>
    <w:rsid w:val="005153A7"/>
    <w:rsid w:val="005219CF"/>
    <w:rsid w:val="00527ED6"/>
    <w:rsid w:val="00531655"/>
    <w:rsid w:val="005333AB"/>
    <w:rsid w:val="00533D82"/>
    <w:rsid w:val="00534B59"/>
    <w:rsid w:val="00536759"/>
    <w:rsid w:val="00537C62"/>
    <w:rsid w:val="00546970"/>
    <w:rsid w:val="0054795D"/>
    <w:rsid w:val="00554192"/>
    <w:rsid w:val="00554E19"/>
    <w:rsid w:val="00555D12"/>
    <w:rsid w:val="0056121F"/>
    <w:rsid w:val="00566162"/>
    <w:rsid w:val="00572505"/>
    <w:rsid w:val="00575DA6"/>
    <w:rsid w:val="00576F4A"/>
    <w:rsid w:val="00582809"/>
    <w:rsid w:val="00583D71"/>
    <w:rsid w:val="0058798C"/>
    <w:rsid w:val="005900FA"/>
    <w:rsid w:val="00590829"/>
    <w:rsid w:val="005935A4"/>
    <w:rsid w:val="005948C2"/>
    <w:rsid w:val="00595DCA"/>
    <w:rsid w:val="0059779B"/>
    <w:rsid w:val="005A209A"/>
    <w:rsid w:val="005A662D"/>
    <w:rsid w:val="005B35D7"/>
    <w:rsid w:val="005B392A"/>
    <w:rsid w:val="005B3AA3"/>
    <w:rsid w:val="005B6F83"/>
    <w:rsid w:val="005C0267"/>
    <w:rsid w:val="005C0F1C"/>
    <w:rsid w:val="005C167A"/>
    <w:rsid w:val="005C444F"/>
    <w:rsid w:val="005C74FB"/>
    <w:rsid w:val="005D1602"/>
    <w:rsid w:val="005D7D08"/>
    <w:rsid w:val="005E07F0"/>
    <w:rsid w:val="005E385F"/>
    <w:rsid w:val="005E5B81"/>
    <w:rsid w:val="005F2CB1"/>
    <w:rsid w:val="005F3025"/>
    <w:rsid w:val="005F618C"/>
    <w:rsid w:val="005F70BD"/>
    <w:rsid w:val="005F78B4"/>
    <w:rsid w:val="0060283C"/>
    <w:rsid w:val="00604F14"/>
    <w:rsid w:val="006050C3"/>
    <w:rsid w:val="00605C75"/>
    <w:rsid w:val="00611B83"/>
    <w:rsid w:val="00613257"/>
    <w:rsid w:val="0061593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C70"/>
    <w:rsid w:val="006655EE"/>
    <w:rsid w:val="00667EE7"/>
    <w:rsid w:val="00670922"/>
    <w:rsid w:val="00670BE1"/>
    <w:rsid w:val="006711B9"/>
    <w:rsid w:val="0067218F"/>
    <w:rsid w:val="00673C12"/>
    <w:rsid w:val="006741F2"/>
    <w:rsid w:val="00674CC3"/>
    <w:rsid w:val="00675C72"/>
    <w:rsid w:val="006771F9"/>
    <w:rsid w:val="006776D7"/>
    <w:rsid w:val="00681003"/>
    <w:rsid w:val="006817C9"/>
    <w:rsid w:val="00683ECE"/>
    <w:rsid w:val="006915C8"/>
    <w:rsid w:val="00695FC2"/>
    <w:rsid w:val="00696949"/>
    <w:rsid w:val="00697052"/>
    <w:rsid w:val="006A46FB"/>
    <w:rsid w:val="006A5E28"/>
    <w:rsid w:val="006A6585"/>
    <w:rsid w:val="006A697B"/>
    <w:rsid w:val="006A789F"/>
    <w:rsid w:val="006A7AFF"/>
    <w:rsid w:val="006B1816"/>
    <w:rsid w:val="006B1DD4"/>
    <w:rsid w:val="006B2099"/>
    <w:rsid w:val="006B50CF"/>
    <w:rsid w:val="006C03B8"/>
    <w:rsid w:val="006C3E11"/>
    <w:rsid w:val="006C5EC9"/>
    <w:rsid w:val="006C6059"/>
    <w:rsid w:val="006C7522"/>
    <w:rsid w:val="006D499A"/>
    <w:rsid w:val="006D6F08"/>
    <w:rsid w:val="006E062C"/>
    <w:rsid w:val="006E1514"/>
    <w:rsid w:val="006E2288"/>
    <w:rsid w:val="006E2644"/>
    <w:rsid w:val="006E28B7"/>
    <w:rsid w:val="006E3310"/>
    <w:rsid w:val="006E4E39"/>
    <w:rsid w:val="006E565E"/>
    <w:rsid w:val="006E673D"/>
    <w:rsid w:val="006E6F50"/>
    <w:rsid w:val="006E7ABB"/>
    <w:rsid w:val="006E7D3B"/>
    <w:rsid w:val="006F18B9"/>
    <w:rsid w:val="006F1B70"/>
    <w:rsid w:val="006F341D"/>
    <w:rsid w:val="006F3CDE"/>
    <w:rsid w:val="006F58D4"/>
    <w:rsid w:val="0070346E"/>
    <w:rsid w:val="00703828"/>
    <w:rsid w:val="00704EDB"/>
    <w:rsid w:val="00706101"/>
    <w:rsid w:val="00707072"/>
    <w:rsid w:val="00707D61"/>
    <w:rsid w:val="00712287"/>
    <w:rsid w:val="00712772"/>
    <w:rsid w:val="007148D3"/>
    <w:rsid w:val="00715B9A"/>
    <w:rsid w:val="007231D0"/>
    <w:rsid w:val="00726EA6"/>
    <w:rsid w:val="00727208"/>
    <w:rsid w:val="00727680"/>
    <w:rsid w:val="007314DB"/>
    <w:rsid w:val="00732BC4"/>
    <w:rsid w:val="007348B1"/>
    <w:rsid w:val="007362A6"/>
    <w:rsid w:val="00736D7D"/>
    <w:rsid w:val="00737FB0"/>
    <w:rsid w:val="00740E58"/>
    <w:rsid w:val="00742E37"/>
    <w:rsid w:val="007445A0"/>
    <w:rsid w:val="0074524B"/>
    <w:rsid w:val="007453CB"/>
    <w:rsid w:val="0074643D"/>
    <w:rsid w:val="00747D8B"/>
    <w:rsid w:val="00751228"/>
    <w:rsid w:val="007571E1"/>
    <w:rsid w:val="007604B2"/>
    <w:rsid w:val="00765281"/>
    <w:rsid w:val="00766BAD"/>
    <w:rsid w:val="00772C70"/>
    <w:rsid w:val="007755F2"/>
    <w:rsid w:val="00776971"/>
    <w:rsid w:val="00777D37"/>
    <w:rsid w:val="0078177E"/>
    <w:rsid w:val="0078304C"/>
    <w:rsid w:val="00783673"/>
    <w:rsid w:val="00785490"/>
    <w:rsid w:val="00790B99"/>
    <w:rsid w:val="007925EA"/>
    <w:rsid w:val="00793CD8"/>
    <w:rsid w:val="00795BA5"/>
    <w:rsid w:val="00795C92"/>
    <w:rsid w:val="00796231"/>
    <w:rsid w:val="007968CF"/>
    <w:rsid w:val="007A1CB3"/>
    <w:rsid w:val="007A306F"/>
    <w:rsid w:val="007A43A6"/>
    <w:rsid w:val="007A58A6"/>
    <w:rsid w:val="007A5B38"/>
    <w:rsid w:val="007B39DB"/>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47A8"/>
    <w:rsid w:val="007E505B"/>
    <w:rsid w:val="007E5375"/>
    <w:rsid w:val="007E7091"/>
    <w:rsid w:val="007F75D5"/>
    <w:rsid w:val="00803FAE"/>
    <w:rsid w:val="0080605F"/>
    <w:rsid w:val="00806EE7"/>
    <w:rsid w:val="00807786"/>
    <w:rsid w:val="00811B54"/>
    <w:rsid w:val="00811FCB"/>
    <w:rsid w:val="008158D6"/>
    <w:rsid w:val="00816679"/>
    <w:rsid w:val="00817196"/>
    <w:rsid w:val="008235DB"/>
    <w:rsid w:val="00824AB4"/>
    <w:rsid w:val="00825C42"/>
    <w:rsid w:val="00825D25"/>
    <w:rsid w:val="00827D6F"/>
    <w:rsid w:val="008376AC"/>
    <w:rsid w:val="008444E8"/>
    <w:rsid w:val="00844E80"/>
    <w:rsid w:val="00846FE7"/>
    <w:rsid w:val="00854EC2"/>
    <w:rsid w:val="00856911"/>
    <w:rsid w:val="00862366"/>
    <w:rsid w:val="008677FD"/>
    <w:rsid w:val="008706D4"/>
    <w:rsid w:val="00870F8A"/>
    <w:rsid w:val="008719A4"/>
    <w:rsid w:val="00871D23"/>
    <w:rsid w:val="00872630"/>
    <w:rsid w:val="00874312"/>
    <w:rsid w:val="0087437C"/>
    <w:rsid w:val="00875CD7"/>
    <w:rsid w:val="00876B4D"/>
    <w:rsid w:val="00877F18"/>
    <w:rsid w:val="00894A88"/>
    <w:rsid w:val="00895386"/>
    <w:rsid w:val="008A21FF"/>
    <w:rsid w:val="008A2CE2"/>
    <w:rsid w:val="008A30AC"/>
    <w:rsid w:val="008A44B8"/>
    <w:rsid w:val="008A51A8"/>
    <w:rsid w:val="008A54C7"/>
    <w:rsid w:val="008A5A21"/>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057"/>
    <w:rsid w:val="00902350"/>
    <w:rsid w:val="0090336B"/>
    <w:rsid w:val="009037FF"/>
    <w:rsid w:val="0090390D"/>
    <w:rsid w:val="00905136"/>
    <w:rsid w:val="009053AA"/>
    <w:rsid w:val="00906939"/>
    <w:rsid w:val="009100B9"/>
    <w:rsid w:val="00910B7D"/>
    <w:rsid w:val="00911DFB"/>
    <w:rsid w:val="009139D9"/>
    <w:rsid w:val="00914AD8"/>
    <w:rsid w:val="00916079"/>
    <w:rsid w:val="00917CE9"/>
    <w:rsid w:val="00920BF2"/>
    <w:rsid w:val="00922010"/>
    <w:rsid w:val="00931BD9"/>
    <w:rsid w:val="009343C7"/>
    <w:rsid w:val="00935739"/>
    <w:rsid w:val="009368F3"/>
    <w:rsid w:val="00940E33"/>
    <w:rsid w:val="00941636"/>
    <w:rsid w:val="00943742"/>
    <w:rsid w:val="00945C05"/>
    <w:rsid w:val="00945DBB"/>
    <w:rsid w:val="00946945"/>
    <w:rsid w:val="00947713"/>
    <w:rsid w:val="00950DE7"/>
    <w:rsid w:val="00952A24"/>
    <w:rsid w:val="00953920"/>
    <w:rsid w:val="00953B99"/>
    <w:rsid w:val="00953D47"/>
    <w:rsid w:val="0095681E"/>
    <w:rsid w:val="009572D4"/>
    <w:rsid w:val="00961921"/>
    <w:rsid w:val="0096430A"/>
    <w:rsid w:val="0096554B"/>
    <w:rsid w:val="0096584A"/>
    <w:rsid w:val="00971F08"/>
    <w:rsid w:val="0097493A"/>
    <w:rsid w:val="0097603D"/>
    <w:rsid w:val="00976949"/>
    <w:rsid w:val="00980477"/>
    <w:rsid w:val="00983B54"/>
    <w:rsid w:val="00985253"/>
    <w:rsid w:val="009853B3"/>
    <w:rsid w:val="00985BFD"/>
    <w:rsid w:val="00990630"/>
    <w:rsid w:val="00991761"/>
    <w:rsid w:val="00992D14"/>
    <w:rsid w:val="00994DCA"/>
    <w:rsid w:val="009960EC"/>
    <w:rsid w:val="009970DD"/>
    <w:rsid w:val="00997CB2"/>
    <w:rsid w:val="00997E03"/>
    <w:rsid w:val="009A0FBA"/>
    <w:rsid w:val="009A1601"/>
    <w:rsid w:val="009A18A7"/>
    <w:rsid w:val="009A462D"/>
    <w:rsid w:val="009A5CBA"/>
    <w:rsid w:val="009A6B2C"/>
    <w:rsid w:val="009B1F30"/>
    <w:rsid w:val="009B3AC2"/>
    <w:rsid w:val="009B4DF4"/>
    <w:rsid w:val="009B564E"/>
    <w:rsid w:val="009B5D4F"/>
    <w:rsid w:val="009B765C"/>
    <w:rsid w:val="009B7E87"/>
    <w:rsid w:val="009C31EC"/>
    <w:rsid w:val="009C403E"/>
    <w:rsid w:val="009C4E3E"/>
    <w:rsid w:val="009C6832"/>
    <w:rsid w:val="009D4FF0"/>
    <w:rsid w:val="009D703C"/>
    <w:rsid w:val="009D718F"/>
    <w:rsid w:val="009E068F"/>
    <w:rsid w:val="009E14E0"/>
    <w:rsid w:val="009E35DB"/>
    <w:rsid w:val="009E47A3"/>
    <w:rsid w:val="009F08F3"/>
    <w:rsid w:val="009F344F"/>
    <w:rsid w:val="009F5722"/>
    <w:rsid w:val="00A00E89"/>
    <w:rsid w:val="00A01B92"/>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AF71D0"/>
    <w:rsid w:val="00B006FE"/>
    <w:rsid w:val="00B007CB"/>
    <w:rsid w:val="00B02AA9"/>
    <w:rsid w:val="00B02FA3"/>
    <w:rsid w:val="00B03374"/>
    <w:rsid w:val="00B05084"/>
    <w:rsid w:val="00B157F9"/>
    <w:rsid w:val="00B20256"/>
    <w:rsid w:val="00B20D09"/>
    <w:rsid w:val="00B2763F"/>
    <w:rsid w:val="00B27AAC"/>
    <w:rsid w:val="00B30929"/>
    <w:rsid w:val="00B311B3"/>
    <w:rsid w:val="00B372AA"/>
    <w:rsid w:val="00B40445"/>
    <w:rsid w:val="00B41888"/>
    <w:rsid w:val="00B45A52"/>
    <w:rsid w:val="00B46175"/>
    <w:rsid w:val="00B4758E"/>
    <w:rsid w:val="00B53665"/>
    <w:rsid w:val="00B5491E"/>
    <w:rsid w:val="00B56765"/>
    <w:rsid w:val="00B61E3F"/>
    <w:rsid w:val="00B664C7"/>
    <w:rsid w:val="00B723CC"/>
    <w:rsid w:val="00B739F6"/>
    <w:rsid w:val="00B75A51"/>
    <w:rsid w:val="00B81A6C"/>
    <w:rsid w:val="00B85DE5"/>
    <w:rsid w:val="00B90F73"/>
    <w:rsid w:val="00B93B59"/>
    <w:rsid w:val="00B9406A"/>
    <w:rsid w:val="00BA2280"/>
    <w:rsid w:val="00BA2A08"/>
    <w:rsid w:val="00BA56D2"/>
    <w:rsid w:val="00BA76E0"/>
    <w:rsid w:val="00BB16C2"/>
    <w:rsid w:val="00BB2A25"/>
    <w:rsid w:val="00BB51E9"/>
    <w:rsid w:val="00BC0FDC"/>
    <w:rsid w:val="00BC3053"/>
    <w:rsid w:val="00BC4D2E"/>
    <w:rsid w:val="00BD48AC"/>
    <w:rsid w:val="00BD5F1A"/>
    <w:rsid w:val="00BE1234"/>
    <w:rsid w:val="00BE2FA6"/>
    <w:rsid w:val="00BE333F"/>
    <w:rsid w:val="00BE7406"/>
    <w:rsid w:val="00BE7603"/>
    <w:rsid w:val="00BE7B1B"/>
    <w:rsid w:val="00BE7D66"/>
    <w:rsid w:val="00BF2071"/>
    <w:rsid w:val="00BF3279"/>
    <w:rsid w:val="00BF74C7"/>
    <w:rsid w:val="00BF7642"/>
    <w:rsid w:val="00C00A18"/>
    <w:rsid w:val="00C015F1"/>
    <w:rsid w:val="00C01F33"/>
    <w:rsid w:val="00C02A4C"/>
    <w:rsid w:val="00C02CC6"/>
    <w:rsid w:val="00C040F7"/>
    <w:rsid w:val="00C044AB"/>
    <w:rsid w:val="00C05706"/>
    <w:rsid w:val="00C07377"/>
    <w:rsid w:val="00C10478"/>
    <w:rsid w:val="00C11E2D"/>
    <w:rsid w:val="00C12107"/>
    <w:rsid w:val="00C14D4B"/>
    <w:rsid w:val="00C154BB"/>
    <w:rsid w:val="00C27376"/>
    <w:rsid w:val="00C279B5"/>
    <w:rsid w:val="00C27C45"/>
    <w:rsid w:val="00C3719D"/>
    <w:rsid w:val="00C464DD"/>
    <w:rsid w:val="00C54995"/>
    <w:rsid w:val="00C54D41"/>
    <w:rsid w:val="00C563A7"/>
    <w:rsid w:val="00C57C8F"/>
    <w:rsid w:val="00C60783"/>
    <w:rsid w:val="00C64672"/>
    <w:rsid w:val="00C70697"/>
    <w:rsid w:val="00C72EF4"/>
    <w:rsid w:val="00C75D2F"/>
    <w:rsid w:val="00C767BE"/>
    <w:rsid w:val="00C76E3C"/>
    <w:rsid w:val="00C77C41"/>
    <w:rsid w:val="00C80BA2"/>
    <w:rsid w:val="00C81568"/>
    <w:rsid w:val="00C85603"/>
    <w:rsid w:val="00C863D1"/>
    <w:rsid w:val="00C9027A"/>
    <w:rsid w:val="00C9068E"/>
    <w:rsid w:val="00C93C4B"/>
    <w:rsid w:val="00C944AB"/>
    <w:rsid w:val="00C95B40"/>
    <w:rsid w:val="00CA1068"/>
    <w:rsid w:val="00CA1ED8"/>
    <w:rsid w:val="00CA2417"/>
    <w:rsid w:val="00CA5CD9"/>
    <w:rsid w:val="00CB1F63"/>
    <w:rsid w:val="00CB7170"/>
    <w:rsid w:val="00CC040E"/>
    <w:rsid w:val="00CC04FC"/>
    <w:rsid w:val="00CC111F"/>
    <w:rsid w:val="00CC2011"/>
    <w:rsid w:val="00CC3EA0"/>
    <w:rsid w:val="00CC7B45"/>
    <w:rsid w:val="00CD0F73"/>
    <w:rsid w:val="00CD1188"/>
    <w:rsid w:val="00CD2ED1"/>
    <w:rsid w:val="00CD337B"/>
    <w:rsid w:val="00CD4C24"/>
    <w:rsid w:val="00CE0424"/>
    <w:rsid w:val="00CE7561"/>
    <w:rsid w:val="00CF1354"/>
    <w:rsid w:val="00CF3B1F"/>
    <w:rsid w:val="00CF3BF6"/>
    <w:rsid w:val="00CF625B"/>
    <w:rsid w:val="00CF687E"/>
    <w:rsid w:val="00D0349B"/>
    <w:rsid w:val="00D03609"/>
    <w:rsid w:val="00D03B90"/>
    <w:rsid w:val="00D07567"/>
    <w:rsid w:val="00D07EBF"/>
    <w:rsid w:val="00D10249"/>
    <w:rsid w:val="00D115C3"/>
    <w:rsid w:val="00D11897"/>
    <w:rsid w:val="00D13135"/>
    <w:rsid w:val="00D13E4E"/>
    <w:rsid w:val="00D239A7"/>
    <w:rsid w:val="00D23F47"/>
    <w:rsid w:val="00D31647"/>
    <w:rsid w:val="00D36E71"/>
    <w:rsid w:val="00D37D87"/>
    <w:rsid w:val="00D40B33"/>
    <w:rsid w:val="00D4318F"/>
    <w:rsid w:val="00D438BF"/>
    <w:rsid w:val="00D440F8"/>
    <w:rsid w:val="00D546FF"/>
    <w:rsid w:val="00D5549C"/>
    <w:rsid w:val="00D55AD5"/>
    <w:rsid w:val="00D576CA"/>
    <w:rsid w:val="00D61AF5"/>
    <w:rsid w:val="00D63792"/>
    <w:rsid w:val="00D652B5"/>
    <w:rsid w:val="00D66155"/>
    <w:rsid w:val="00D708B0"/>
    <w:rsid w:val="00D77B1D"/>
    <w:rsid w:val="00D8021F"/>
    <w:rsid w:val="00D80383"/>
    <w:rsid w:val="00D823C6"/>
    <w:rsid w:val="00D86CA3"/>
    <w:rsid w:val="00D871CE"/>
    <w:rsid w:val="00D9184D"/>
    <w:rsid w:val="00D9196D"/>
    <w:rsid w:val="00D92982"/>
    <w:rsid w:val="00D9555F"/>
    <w:rsid w:val="00D9793E"/>
    <w:rsid w:val="00DA2B6D"/>
    <w:rsid w:val="00DA305E"/>
    <w:rsid w:val="00DA5417"/>
    <w:rsid w:val="00DA56E8"/>
    <w:rsid w:val="00DA7A5B"/>
    <w:rsid w:val="00DB0A9F"/>
    <w:rsid w:val="00DB377D"/>
    <w:rsid w:val="00DB72D5"/>
    <w:rsid w:val="00DC1D4B"/>
    <w:rsid w:val="00DC2D36"/>
    <w:rsid w:val="00DC53EF"/>
    <w:rsid w:val="00DC5648"/>
    <w:rsid w:val="00DD2B9E"/>
    <w:rsid w:val="00DD2D72"/>
    <w:rsid w:val="00DE12DF"/>
    <w:rsid w:val="00DE5608"/>
    <w:rsid w:val="00DE58D0"/>
    <w:rsid w:val="00DE654F"/>
    <w:rsid w:val="00DF0B6E"/>
    <w:rsid w:val="00DF15E0"/>
    <w:rsid w:val="00DF37A0"/>
    <w:rsid w:val="00E01916"/>
    <w:rsid w:val="00E10CCC"/>
    <w:rsid w:val="00E110E7"/>
    <w:rsid w:val="00E11B20"/>
    <w:rsid w:val="00E17FA2"/>
    <w:rsid w:val="00E22330"/>
    <w:rsid w:val="00E258B7"/>
    <w:rsid w:val="00E25C0C"/>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6CC"/>
    <w:rsid w:val="00E54E3B"/>
    <w:rsid w:val="00E5689D"/>
    <w:rsid w:val="00E56D32"/>
    <w:rsid w:val="00E57565"/>
    <w:rsid w:val="00E63838"/>
    <w:rsid w:val="00E64434"/>
    <w:rsid w:val="00E64B80"/>
    <w:rsid w:val="00E67C51"/>
    <w:rsid w:val="00E72EFC"/>
    <w:rsid w:val="00E74E23"/>
    <w:rsid w:val="00E758EC"/>
    <w:rsid w:val="00E77626"/>
    <w:rsid w:val="00E8234C"/>
    <w:rsid w:val="00E83AA9"/>
    <w:rsid w:val="00E85928"/>
    <w:rsid w:val="00E86628"/>
    <w:rsid w:val="00E87822"/>
    <w:rsid w:val="00E90395"/>
    <w:rsid w:val="00E90E49"/>
    <w:rsid w:val="00E917F9"/>
    <w:rsid w:val="00E91EEF"/>
    <w:rsid w:val="00E9291C"/>
    <w:rsid w:val="00E93FFE"/>
    <w:rsid w:val="00E94F8A"/>
    <w:rsid w:val="00EA4B16"/>
    <w:rsid w:val="00EA7A41"/>
    <w:rsid w:val="00EB077B"/>
    <w:rsid w:val="00EB4EA2"/>
    <w:rsid w:val="00EC27C6"/>
    <w:rsid w:val="00EC30BB"/>
    <w:rsid w:val="00EC4207"/>
    <w:rsid w:val="00EC5653"/>
    <w:rsid w:val="00EC71CE"/>
    <w:rsid w:val="00EC77A7"/>
    <w:rsid w:val="00ED1006"/>
    <w:rsid w:val="00ED2053"/>
    <w:rsid w:val="00ED2F00"/>
    <w:rsid w:val="00ED34DF"/>
    <w:rsid w:val="00EE59C8"/>
    <w:rsid w:val="00EF18FE"/>
    <w:rsid w:val="00EF5787"/>
    <w:rsid w:val="00EF60D0"/>
    <w:rsid w:val="00F0528D"/>
    <w:rsid w:val="00F06C67"/>
    <w:rsid w:val="00F06DFD"/>
    <w:rsid w:val="00F071D1"/>
    <w:rsid w:val="00F07533"/>
    <w:rsid w:val="00F10629"/>
    <w:rsid w:val="00F15CE4"/>
    <w:rsid w:val="00F15FA5"/>
    <w:rsid w:val="00F209B7"/>
    <w:rsid w:val="00F2376F"/>
    <w:rsid w:val="00F243D8"/>
    <w:rsid w:val="00F267C2"/>
    <w:rsid w:val="00F30828"/>
    <w:rsid w:val="00F313D6"/>
    <w:rsid w:val="00F40F0C"/>
    <w:rsid w:val="00F4766C"/>
    <w:rsid w:val="00F5060E"/>
    <w:rsid w:val="00F507D1"/>
    <w:rsid w:val="00F519CE"/>
    <w:rsid w:val="00F51ADA"/>
    <w:rsid w:val="00F607C5"/>
    <w:rsid w:val="00F60DEA"/>
    <w:rsid w:val="00F61B46"/>
    <w:rsid w:val="00F6302A"/>
    <w:rsid w:val="00F64C2B"/>
    <w:rsid w:val="00F651BE"/>
    <w:rsid w:val="00F67F53"/>
    <w:rsid w:val="00F703BE"/>
    <w:rsid w:val="00F71F69"/>
    <w:rsid w:val="00F72B72"/>
    <w:rsid w:val="00F73975"/>
    <w:rsid w:val="00F74BB9"/>
    <w:rsid w:val="00F75582"/>
    <w:rsid w:val="00F76EFA"/>
    <w:rsid w:val="00F76FB5"/>
    <w:rsid w:val="00F772EE"/>
    <w:rsid w:val="00F804BE"/>
    <w:rsid w:val="00F817CE"/>
    <w:rsid w:val="00F8456C"/>
    <w:rsid w:val="00F859D8"/>
    <w:rsid w:val="00F868F5"/>
    <w:rsid w:val="00F9056A"/>
    <w:rsid w:val="00F90F8D"/>
    <w:rsid w:val="00F92782"/>
    <w:rsid w:val="00F93AA9"/>
    <w:rsid w:val="00F96985"/>
    <w:rsid w:val="00F97838"/>
    <w:rsid w:val="00F97BDD"/>
    <w:rsid w:val="00FA2BB3"/>
    <w:rsid w:val="00FA36C5"/>
    <w:rsid w:val="00FA4306"/>
    <w:rsid w:val="00FB0E3E"/>
    <w:rsid w:val="00FB4C80"/>
    <w:rsid w:val="00FB6691"/>
    <w:rsid w:val="00FB67CB"/>
    <w:rsid w:val="00FB6A6A"/>
    <w:rsid w:val="00FC7429"/>
    <w:rsid w:val="00FD07F6"/>
    <w:rsid w:val="00FD1EC8"/>
    <w:rsid w:val="00FD47ED"/>
    <w:rsid w:val="00FD4F97"/>
    <w:rsid w:val="00FD74DB"/>
    <w:rsid w:val="00FD7660"/>
    <w:rsid w:val="00FE0655"/>
    <w:rsid w:val="00FE2365"/>
    <w:rsid w:val="00FE3493"/>
    <w:rsid w:val="00FE37D7"/>
    <w:rsid w:val="00FE3C80"/>
    <w:rsid w:val="00FE4C7B"/>
    <w:rsid w:val="00FE7336"/>
    <w:rsid w:val="00FE787C"/>
    <w:rsid w:val="00FF40F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07567"/>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A5B3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D075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567"/>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table" w:styleId="TableGrid">
    <w:name w:val="Table Grid"/>
    <w:basedOn w:val="TableNormal"/>
    <w:rsid w:val="00F26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F267C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267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4-Accent3">
    <w:name w:val="Grid Table 4 Accent 3"/>
    <w:basedOn w:val="TableNormal"/>
    <w:uiPriority w:val="49"/>
    <w:rsid w:val="00576F4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NormalWeb">
    <w:name w:val="Normal (Web)"/>
    <w:basedOn w:val="Normal"/>
    <w:uiPriority w:val="99"/>
    <w:unhideWhenUsed/>
    <w:rsid w:val="007E47A8"/>
    <w:pPr>
      <w:spacing w:before="100" w:beforeAutospacing="1" w:after="100" w:afterAutospacing="1" w:line="240" w:lineRule="auto"/>
    </w:pPr>
    <w:rPr>
      <w:rFonts w:ascii="Times New Roman" w:eastAsia="Times New Roman" w:hAnsi="Times New Roman" w:cs="Times New Roman"/>
      <w:sz w:val="24"/>
      <w:szCs w:val="24"/>
      <w:lang w:eastAsia="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3904">
      <w:bodyDiv w:val="1"/>
      <w:marLeft w:val="0"/>
      <w:marRight w:val="0"/>
      <w:marTop w:val="0"/>
      <w:marBottom w:val="0"/>
      <w:divBdr>
        <w:top w:val="none" w:sz="0" w:space="0" w:color="auto"/>
        <w:left w:val="none" w:sz="0" w:space="0" w:color="auto"/>
        <w:bottom w:val="none" w:sz="0" w:space="0" w:color="auto"/>
        <w:right w:val="none" w:sz="0" w:space="0" w:color="auto"/>
      </w:divBdr>
    </w:div>
    <w:div w:id="48765670">
      <w:bodyDiv w:val="1"/>
      <w:marLeft w:val="0"/>
      <w:marRight w:val="0"/>
      <w:marTop w:val="0"/>
      <w:marBottom w:val="0"/>
      <w:divBdr>
        <w:top w:val="none" w:sz="0" w:space="0" w:color="auto"/>
        <w:left w:val="none" w:sz="0" w:space="0" w:color="auto"/>
        <w:bottom w:val="none" w:sz="0" w:space="0" w:color="auto"/>
        <w:right w:val="none" w:sz="0" w:space="0" w:color="auto"/>
      </w:divBdr>
    </w:div>
    <w:div w:id="62603232">
      <w:bodyDiv w:val="1"/>
      <w:marLeft w:val="0"/>
      <w:marRight w:val="0"/>
      <w:marTop w:val="0"/>
      <w:marBottom w:val="0"/>
      <w:divBdr>
        <w:top w:val="none" w:sz="0" w:space="0" w:color="auto"/>
        <w:left w:val="none" w:sz="0" w:space="0" w:color="auto"/>
        <w:bottom w:val="none" w:sz="0" w:space="0" w:color="auto"/>
        <w:right w:val="none" w:sz="0" w:space="0" w:color="auto"/>
      </w:divBdr>
    </w:div>
    <w:div w:id="455831182">
      <w:bodyDiv w:val="1"/>
      <w:marLeft w:val="0"/>
      <w:marRight w:val="0"/>
      <w:marTop w:val="0"/>
      <w:marBottom w:val="0"/>
      <w:divBdr>
        <w:top w:val="none" w:sz="0" w:space="0" w:color="auto"/>
        <w:left w:val="none" w:sz="0" w:space="0" w:color="auto"/>
        <w:bottom w:val="none" w:sz="0" w:space="0" w:color="auto"/>
        <w:right w:val="none" w:sz="0" w:space="0" w:color="auto"/>
      </w:divBdr>
    </w:div>
    <w:div w:id="589585264">
      <w:bodyDiv w:val="1"/>
      <w:marLeft w:val="0"/>
      <w:marRight w:val="0"/>
      <w:marTop w:val="0"/>
      <w:marBottom w:val="0"/>
      <w:divBdr>
        <w:top w:val="none" w:sz="0" w:space="0" w:color="auto"/>
        <w:left w:val="none" w:sz="0" w:space="0" w:color="auto"/>
        <w:bottom w:val="none" w:sz="0" w:space="0" w:color="auto"/>
        <w:right w:val="none" w:sz="0" w:space="0" w:color="auto"/>
      </w:divBdr>
    </w:div>
    <w:div w:id="637490442">
      <w:bodyDiv w:val="1"/>
      <w:marLeft w:val="0"/>
      <w:marRight w:val="0"/>
      <w:marTop w:val="0"/>
      <w:marBottom w:val="0"/>
      <w:divBdr>
        <w:top w:val="none" w:sz="0" w:space="0" w:color="auto"/>
        <w:left w:val="none" w:sz="0" w:space="0" w:color="auto"/>
        <w:bottom w:val="none" w:sz="0" w:space="0" w:color="auto"/>
        <w:right w:val="none" w:sz="0" w:space="0" w:color="auto"/>
      </w:divBdr>
    </w:div>
    <w:div w:id="1230384738">
      <w:bodyDiv w:val="1"/>
      <w:marLeft w:val="0"/>
      <w:marRight w:val="0"/>
      <w:marTop w:val="0"/>
      <w:marBottom w:val="0"/>
      <w:divBdr>
        <w:top w:val="none" w:sz="0" w:space="0" w:color="auto"/>
        <w:left w:val="none" w:sz="0" w:space="0" w:color="auto"/>
        <w:bottom w:val="none" w:sz="0" w:space="0" w:color="auto"/>
        <w:right w:val="none" w:sz="0" w:space="0" w:color="auto"/>
      </w:divBdr>
    </w:div>
    <w:div w:id="1415201770">
      <w:bodyDiv w:val="1"/>
      <w:marLeft w:val="0"/>
      <w:marRight w:val="0"/>
      <w:marTop w:val="0"/>
      <w:marBottom w:val="0"/>
      <w:divBdr>
        <w:top w:val="none" w:sz="0" w:space="0" w:color="auto"/>
        <w:left w:val="none" w:sz="0" w:space="0" w:color="auto"/>
        <w:bottom w:val="none" w:sz="0" w:space="0" w:color="auto"/>
        <w:right w:val="none" w:sz="0" w:space="0" w:color="auto"/>
      </w:divBdr>
    </w:div>
    <w:div w:id="1816726366">
      <w:bodyDiv w:val="1"/>
      <w:marLeft w:val="0"/>
      <w:marRight w:val="0"/>
      <w:marTop w:val="0"/>
      <w:marBottom w:val="0"/>
      <w:divBdr>
        <w:top w:val="none" w:sz="0" w:space="0" w:color="auto"/>
        <w:left w:val="none" w:sz="0" w:space="0" w:color="auto"/>
        <w:bottom w:val="none" w:sz="0" w:space="0" w:color="auto"/>
        <w:right w:val="none" w:sz="0" w:space="0" w:color="auto"/>
      </w:divBdr>
    </w:div>
    <w:div w:id="1882091030">
      <w:bodyDiv w:val="1"/>
      <w:marLeft w:val="0"/>
      <w:marRight w:val="0"/>
      <w:marTop w:val="0"/>
      <w:marBottom w:val="0"/>
      <w:divBdr>
        <w:top w:val="none" w:sz="0" w:space="0" w:color="auto"/>
        <w:left w:val="none" w:sz="0" w:space="0" w:color="auto"/>
        <w:bottom w:val="none" w:sz="0" w:space="0" w:color="auto"/>
        <w:right w:val="none" w:sz="0" w:space="0" w:color="auto"/>
      </w:divBdr>
    </w:div>
    <w:div w:id="197309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2B2B8-BBB6-4252-8473-AB2BF1D5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2017-11-16T14:55:00Z</dcterms:created>
  <dcterms:modified xsi:type="dcterms:W3CDTF">2017-11-18T06:45:00Z</dcterms:modified>
</cp:coreProperties>
</file>